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642E" w14:textId="014F9DD8" w:rsidR="00FD467B" w:rsidRPr="00FD467B" w:rsidRDefault="0042467A" w:rsidP="008F64DA">
      <w:pPr>
        <w:tabs>
          <w:tab w:val="decimal" w:pos="2268"/>
          <w:tab w:val="left" w:pos="7480"/>
        </w:tabs>
        <w:spacing w:line="276" w:lineRule="auto"/>
        <w:jc w:val="center"/>
        <w:rPr>
          <w:b/>
          <w:caps/>
          <w:lang w:val="en-GB"/>
        </w:rPr>
      </w:pPr>
      <w:r w:rsidRPr="00FD467B">
        <w:rPr>
          <w:b/>
          <w:caps/>
          <w:lang w:val="en-GB"/>
        </w:rPr>
        <w:t>EXTRACT of</w:t>
      </w:r>
      <w:r w:rsidR="006501B9" w:rsidRPr="00FD467B">
        <w:rPr>
          <w:b/>
          <w:caps/>
          <w:lang w:val="en-GB"/>
        </w:rPr>
        <w:t xml:space="preserve"> </w:t>
      </w:r>
      <w:r w:rsidR="00056D92">
        <w:rPr>
          <w:b/>
          <w:caps/>
          <w:lang w:val="en-GB"/>
        </w:rPr>
        <w:t xml:space="preserve">COMMUNICATION </w:t>
      </w:r>
      <w:r w:rsidR="006501B9" w:rsidRPr="00FD467B">
        <w:rPr>
          <w:b/>
          <w:caps/>
          <w:lang w:val="en-GB"/>
        </w:rPr>
        <w:t xml:space="preserve">study field </w:t>
      </w:r>
      <w:r w:rsidR="00E90C75" w:rsidRPr="00FD467B">
        <w:rPr>
          <w:b/>
          <w:caps/>
          <w:lang w:val="en-GB"/>
        </w:rPr>
        <w:t xml:space="preserve">evaluation report </w:t>
      </w:r>
    </w:p>
    <w:p w14:paraId="08E66B11" w14:textId="3FB5A37C" w:rsidR="006501B9" w:rsidRPr="00FD467B" w:rsidRDefault="0042467A" w:rsidP="008F64DA">
      <w:pPr>
        <w:tabs>
          <w:tab w:val="decimal" w:pos="2268"/>
          <w:tab w:val="left" w:pos="7480"/>
        </w:tabs>
        <w:spacing w:line="276" w:lineRule="auto"/>
        <w:jc w:val="center"/>
        <w:rPr>
          <w:b/>
          <w:caps/>
          <w:lang w:val="en-GB"/>
        </w:rPr>
      </w:pPr>
      <w:r w:rsidRPr="00FD467B">
        <w:rPr>
          <w:b/>
          <w:caps/>
          <w:lang w:val="en-GB"/>
        </w:rPr>
        <w:t>at</w:t>
      </w:r>
      <w:r w:rsidR="00056D92">
        <w:rPr>
          <w:b/>
          <w:caps/>
          <w:lang w:val="en-GB"/>
        </w:rPr>
        <w:t xml:space="preserve"> VILNIUS GEDIMINAS TECHNICAL UNIVERSITY</w:t>
      </w:r>
    </w:p>
    <w:p w14:paraId="0AA61D4E" w14:textId="4D654D98" w:rsidR="0042467A" w:rsidRPr="00FD467B" w:rsidRDefault="00056D92" w:rsidP="008F64DA">
      <w:pPr>
        <w:tabs>
          <w:tab w:val="decimal" w:pos="2268"/>
          <w:tab w:val="left" w:pos="7480"/>
        </w:tabs>
        <w:spacing w:line="276" w:lineRule="auto"/>
        <w:jc w:val="center"/>
        <w:rPr>
          <w:b/>
          <w:caps/>
          <w:lang w:val="en-GB"/>
        </w:rPr>
      </w:pPr>
      <w:r>
        <w:rPr>
          <w:b/>
          <w:caps/>
          <w:lang w:val="en-GB"/>
        </w:rPr>
        <w:t>5 JUly 2024</w:t>
      </w:r>
      <w:r w:rsidR="006501B9" w:rsidRPr="00FD467B">
        <w:rPr>
          <w:b/>
          <w:caps/>
          <w:lang w:val="en-GB"/>
        </w:rPr>
        <w:t xml:space="preserve"> </w:t>
      </w:r>
      <w:r w:rsidR="0042467A" w:rsidRPr="00FD467B">
        <w:rPr>
          <w:b/>
          <w:caps/>
          <w:lang w:val="en-GB"/>
        </w:rPr>
        <w:t xml:space="preserve">NO. </w:t>
      </w:r>
      <w:r w:rsidR="002F4424" w:rsidRPr="00FD467B">
        <w:rPr>
          <w:b/>
          <w:color w:val="000000"/>
          <w:lang w:val="en-GB"/>
        </w:rPr>
        <w:t>SV4-</w:t>
      </w:r>
      <w:r>
        <w:rPr>
          <w:b/>
          <w:color w:val="000000"/>
          <w:lang w:val="en-GB"/>
        </w:rPr>
        <w:t>24</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77777777" w:rsidR="005D0FF7" w:rsidRPr="00605E5F" w:rsidRDefault="005D0FF7" w:rsidP="005D0FF7">
      <w:pPr>
        <w:jc w:val="center"/>
        <w:rPr>
          <w:rFonts w:eastAsia="Calibri" w:cstheme="minorHAnsi"/>
          <w:iCs/>
          <w:sz w:val="36"/>
          <w:szCs w:val="36"/>
          <w:lang w:val="en-GB" w:eastAsia="lt-LT"/>
        </w:rPr>
      </w:pPr>
      <w:r w:rsidRPr="00605E5F">
        <w:rPr>
          <w:rFonts w:cstheme="minorHAnsi"/>
          <w:iCs/>
          <w:noProof/>
          <w:sz w:val="36"/>
          <w:szCs w:val="36"/>
          <w:lang w:eastAsia="lt-LT"/>
        </w:rPr>
        <w:drawing>
          <wp:inline distT="0" distB="0" distL="0" distR="0" wp14:anchorId="21BC08D1" wp14:editId="45AAFA4A">
            <wp:extent cx="186690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1A84A69A" w14:textId="77777777" w:rsidR="005D0FF7" w:rsidRPr="005D0FF7" w:rsidRDefault="005D0FF7" w:rsidP="005D0FF7">
      <w:pPr>
        <w:jc w:val="center"/>
        <w:rPr>
          <w:rFonts w:asciiTheme="minorHAnsi" w:eastAsia="Calibri" w:hAnsiTheme="minorHAnsi" w:cstheme="minorHAnsi"/>
          <w:b/>
          <w:bCs/>
          <w:iCs/>
          <w:color w:val="136C73"/>
          <w:sz w:val="28"/>
          <w:szCs w:val="28"/>
          <w:lang w:val="en-GB" w:eastAsia="lt-LT"/>
        </w:rPr>
      </w:pPr>
      <w:r w:rsidRPr="005D0FF7">
        <w:rPr>
          <w:rFonts w:asciiTheme="minorHAnsi" w:eastAsia="Calibri" w:hAnsiTheme="minorHAnsi" w:cstheme="minorHAnsi"/>
          <w:b/>
          <w:bCs/>
          <w:iCs/>
          <w:color w:val="136C73"/>
          <w:sz w:val="28"/>
          <w:szCs w:val="28"/>
          <w:lang w:val="en-GB" w:eastAsia="lt-LT"/>
        </w:rPr>
        <w:t>STUDIJŲ KOKYBĖS VERTINIMO CENTRAS</w:t>
      </w:r>
    </w:p>
    <w:p w14:paraId="6DF82F6B" w14:textId="77777777" w:rsidR="005D0FF7" w:rsidRPr="005D0FF7" w:rsidRDefault="005D0FF7" w:rsidP="005D0FF7">
      <w:pPr>
        <w:jc w:val="center"/>
        <w:rPr>
          <w:rFonts w:asciiTheme="minorHAnsi" w:eastAsia="Calibri" w:hAnsiTheme="minorHAnsi" w:cstheme="minorHAnsi"/>
          <w:b/>
          <w:bCs/>
          <w:iCs/>
          <w:color w:val="136C73"/>
          <w:sz w:val="28"/>
          <w:szCs w:val="28"/>
          <w:lang w:val="en-GB" w:eastAsia="lt-LT"/>
        </w:rPr>
      </w:pPr>
      <w:r w:rsidRPr="005D0FF7">
        <w:rPr>
          <w:rFonts w:asciiTheme="minorHAnsi" w:eastAsia="Calibri" w:hAnsiTheme="minorHAnsi" w:cstheme="minorHAnsi"/>
          <w:b/>
          <w:bCs/>
          <w:iCs/>
          <w:color w:val="136C73"/>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287CDF9F" w:rsidR="005D0FF7" w:rsidRPr="005D0FF7" w:rsidRDefault="00056D92" w:rsidP="005D0FF7">
      <w:pPr>
        <w:jc w:val="center"/>
        <w:rPr>
          <w:rFonts w:asciiTheme="minorHAnsi" w:eastAsia="Calibri" w:hAnsiTheme="minorHAnsi" w:cstheme="minorHAnsi"/>
          <w:b/>
          <w:iCs/>
          <w:color w:val="136C73"/>
          <w:sz w:val="40"/>
          <w:szCs w:val="40"/>
          <w:lang w:val="en-GB" w:eastAsia="lt-LT"/>
        </w:rPr>
      </w:pPr>
      <w:r>
        <w:rPr>
          <w:rFonts w:asciiTheme="minorHAnsi" w:eastAsia="Calibri" w:hAnsiTheme="minorHAnsi" w:cstheme="minorHAnsi"/>
          <w:b/>
          <w:iCs/>
          <w:color w:val="136C73"/>
          <w:sz w:val="40"/>
          <w:szCs w:val="40"/>
          <w:lang w:val="en-GB" w:eastAsia="lt-LT"/>
        </w:rPr>
        <w:t>COMMUNICATION</w:t>
      </w:r>
      <w:r w:rsidR="005D0FF7" w:rsidRPr="005D0FF7">
        <w:rPr>
          <w:rFonts w:asciiTheme="minorHAnsi" w:eastAsia="Calibri" w:hAnsiTheme="minorHAnsi" w:cstheme="minorHAnsi"/>
          <w:b/>
          <w:iCs/>
          <w:color w:val="136C73"/>
          <w:sz w:val="40"/>
          <w:szCs w:val="40"/>
          <w:lang w:val="en-GB" w:eastAsia="lt-LT"/>
        </w:rPr>
        <w:t xml:space="preserve"> FIELD OF STUDY</w:t>
      </w:r>
    </w:p>
    <w:p w14:paraId="7D141ACC" w14:textId="77777777" w:rsidR="005D0FF7" w:rsidRPr="005D0FF7" w:rsidRDefault="005D0FF7" w:rsidP="005D0FF7">
      <w:pPr>
        <w:jc w:val="center"/>
        <w:rPr>
          <w:rFonts w:asciiTheme="minorHAnsi" w:eastAsia="Calibri" w:hAnsiTheme="minorHAnsi" w:cstheme="minorHAnsi"/>
          <w:b/>
          <w:iCs/>
          <w:color w:val="136C73"/>
          <w:sz w:val="28"/>
          <w:szCs w:val="28"/>
          <w:lang w:val="en-GB" w:eastAsia="lt-LT"/>
        </w:rPr>
      </w:pPr>
    </w:p>
    <w:p w14:paraId="07550CA2" w14:textId="3D2699EE" w:rsidR="005D0FF7" w:rsidRPr="005D0FF7" w:rsidRDefault="00056D92" w:rsidP="005D0FF7">
      <w:pPr>
        <w:jc w:val="center"/>
        <w:rPr>
          <w:rFonts w:asciiTheme="minorHAnsi" w:eastAsia="Calibri" w:hAnsiTheme="minorHAnsi" w:cstheme="minorHAnsi"/>
          <w:b/>
          <w:iCs/>
          <w:color w:val="136C73"/>
          <w:sz w:val="44"/>
          <w:szCs w:val="44"/>
          <w:lang w:val="en-GB" w:eastAsia="lt-LT"/>
        </w:rPr>
      </w:pPr>
      <w:r>
        <w:rPr>
          <w:rFonts w:asciiTheme="minorHAnsi" w:eastAsia="Calibri" w:hAnsiTheme="minorHAnsi" w:cstheme="minorHAnsi"/>
          <w:b/>
          <w:iCs/>
          <w:color w:val="136C73"/>
          <w:sz w:val="40"/>
          <w:szCs w:val="40"/>
          <w:lang w:val="en-GB" w:eastAsia="lt-LT"/>
        </w:rPr>
        <w:t>Vilnius Gediminas Technical</w:t>
      </w:r>
      <w:r w:rsidR="005D0FF7" w:rsidRPr="005D0FF7">
        <w:rPr>
          <w:rFonts w:asciiTheme="minorHAnsi" w:eastAsia="Calibri" w:hAnsiTheme="minorHAnsi" w:cstheme="minorHAnsi"/>
          <w:b/>
          <w:iCs/>
          <w:color w:val="136C73"/>
          <w:sz w:val="40"/>
          <w:szCs w:val="40"/>
          <w:lang w:val="en-GB" w:eastAsia="lt-LT"/>
        </w:rPr>
        <w:t xml:space="preserve"> University</w:t>
      </w:r>
    </w:p>
    <w:p w14:paraId="64D25487" w14:textId="77777777" w:rsidR="005D0FF7" w:rsidRPr="005D0FF7" w:rsidRDefault="005D0FF7" w:rsidP="005D0FF7">
      <w:pPr>
        <w:jc w:val="center"/>
        <w:rPr>
          <w:rFonts w:asciiTheme="minorHAnsi" w:hAnsiTheme="minorHAnsi" w:cstheme="minorHAnsi"/>
          <w:b/>
          <w:bCs/>
          <w:iCs/>
          <w:color w:val="136C73"/>
          <w:sz w:val="28"/>
          <w:szCs w:val="28"/>
        </w:rPr>
      </w:pPr>
    </w:p>
    <w:p w14:paraId="7401A94A" w14:textId="77777777" w:rsidR="005D0FF7" w:rsidRPr="005D0FF7" w:rsidRDefault="005D0FF7" w:rsidP="005D0FF7">
      <w:pPr>
        <w:jc w:val="center"/>
        <w:rPr>
          <w:rFonts w:asciiTheme="minorHAnsi" w:hAnsiTheme="minorHAnsi" w:cstheme="minorHAnsi"/>
          <w:b/>
          <w:bCs/>
          <w:iCs/>
          <w:sz w:val="32"/>
          <w:szCs w:val="32"/>
        </w:rPr>
      </w:pPr>
      <w:r w:rsidRPr="005D0FF7">
        <w:rPr>
          <w:rFonts w:asciiTheme="minorHAnsi" w:hAnsiTheme="minorHAnsi" w:cstheme="minorHAnsi"/>
          <w:b/>
          <w:bCs/>
          <w:iCs/>
          <w:color w:val="136C73"/>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5D0FF7" w:rsidRDefault="005D0FF7" w:rsidP="00F50679">
            <w:pPr>
              <w:tabs>
                <w:tab w:val="left" w:pos="0"/>
              </w:tabs>
              <w:spacing w:line="276" w:lineRule="auto"/>
              <w:rPr>
                <w:rFonts w:asciiTheme="minorHAnsi" w:eastAsia="Calibri" w:hAnsiTheme="minorHAnsi" w:cstheme="minorHAnsi"/>
                <w:b/>
                <w:bCs/>
                <w:iCs/>
                <w:color w:val="136C73"/>
                <w:lang w:val="en-GB" w:eastAsia="lt-LT"/>
              </w:rPr>
            </w:pPr>
            <w:r w:rsidRPr="005D0FF7">
              <w:rPr>
                <w:rFonts w:asciiTheme="minorHAnsi" w:eastAsia="Calibri" w:hAnsiTheme="minorHAnsi" w:cstheme="minorHAnsi"/>
                <w:b/>
                <w:bCs/>
                <w:iCs/>
                <w:color w:val="136C73"/>
                <w:lang w:val="en-GB" w:eastAsia="lt-LT"/>
              </w:rPr>
              <w:t>Expert panel:</w:t>
            </w:r>
          </w:p>
          <w:p w14:paraId="6AEE6B1D" w14:textId="77777777" w:rsidR="00056D92" w:rsidRPr="00056D92" w:rsidRDefault="00056D92" w:rsidP="00056D92">
            <w:pPr>
              <w:pStyle w:val="ListParagraph"/>
              <w:numPr>
                <w:ilvl w:val="0"/>
                <w:numId w:val="2"/>
              </w:numPr>
              <w:tabs>
                <w:tab w:val="left" w:pos="0"/>
              </w:tabs>
              <w:spacing w:line="276" w:lineRule="auto"/>
              <w:rPr>
                <w:rFonts w:asciiTheme="minorHAnsi" w:eastAsia="Calibri" w:hAnsiTheme="minorHAnsi" w:cstheme="minorHAnsi"/>
                <w:iCs/>
                <w:lang w:eastAsia="lt-LT"/>
              </w:rPr>
            </w:pPr>
            <w:r w:rsidRPr="00056D92">
              <w:rPr>
                <w:rFonts w:asciiTheme="minorHAnsi" w:eastAsia="Calibri" w:hAnsiTheme="minorHAnsi" w:cstheme="minorHAnsi"/>
                <w:iCs/>
                <w:lang w:eastAsia="lt-LT"/>
              </w:rPr>
              <w:t>Panel chair: Assoc. Prof. Heidi Ashton (United Kingdom) ………………………... (signature)</w:t>
            </w:r>
          </w:p>
          <w:p w14:paraId="57902F7F" w14:textId="77777777" w:rsidR="00056D92" w:rsidRPr="00056D92" w:rsidRDefault="00056D92" w:rsidP="00056D92">
            <w:pPr>
              <w:pStyle w:val="ListParagraph"/>
              <w:numPr>
                <w:ilvl w:val="0"/>
                <w:numId w:val="2"/>
              </w:numPr>
              <w:tabs>
                <w:tab w:val="left" w:pos="0"/>
              </w:tabs>
              <w:spacing w:line="276" w:lineRule="auto"/>
              <w:rPr>
                <w:rFonts w:asciiTheme="minorHAnsi" w:eastAsia="Calibri" w:hAnsiTheme="minorHAnsi" w:cstheme="minorHAnsi"/>
                <w:iCs/>
                <w:lang w:eastAsia="lt-LT"/>
              </w:rPr>
            </w:pPr>
            <w:r w:rsidRPr="00056D92">
              <w:rPr>
                <w:rFonts w:asciiTheme="minorHAnsi" w:eastAsia="Calibri" w:hAnsiTheme="minorHAnsi" w:cstheme="minorHAnsi"/>
                <w:iCs/>
                <w:lang w:eastAsia="lt-LT"/>
              </w:rPr>
              <w:t>Academic member: Assoc. Prof. Dorte Madsen (Denmark)</w:t>
            </w:r>
          </w:p>
          <w:p w14:paraId="517AEDA2" w14:textId="77777777" w:rsidR="00056D92" w:rsidRPr="00056D92" w:rsidRDefault="00056D92" w:rsidP="00056D92">
            <w:pPr>
              <w:pStyle w:val="ListParagraph"/>
              <w:numPr>
                <w:ilvl w:val="0"/>
                <w:numId w:val="2"/>
              </w:numPr>
              <w:tabs>
                <w:tab w:val="left" w:pos="0"/>
              </w:tabs>
              <w:spacing w:line="276" w:lineRule="auto"/>
              <w:rPr>
                <w:rFonts w:asciiTheme="minorHAnsi" w:eastAsia="Calibri" w:hAnsiTheme="minorHAnsi" w:cstheme="minorHAnsi"/>
                <w:iCs/>
                <w:lang w:eastAsia="lt-LT"/>
              </w:rPr>
            </w:pPr>
            <w:r w:rsidRPr="00056D92">
              <w:rPr>
                <w:rFonts w:asciiTheme="minorHAnsi" w:eastAsia="Calibri" w:hAnsiTheme="minorHAnsi" w:cstheme="minorHAnsi"/>
                <w:iCs/>
                <w:lang w:eastAsia="lt-LT"/>
              </w:rPr>
              <w:t>Academic member: Professor Christian Christensen (Sweden)</w:t>
            </w:r>
          </w:p>
          <w:p w14:paraId="73FB392A" w14:textId="77777777" w:rsidR="00056D92" w:rsidRPr="00056D92" w:rsidRDefault="00056D92" w:rsidP="00056D92">
            <w:pPr>
              <w:pStyle w:val="ListParagraph"/>
              <w:numPr>
                <w:ilvl w:val="0"/>
                <w:numId w:val="2"/>
              </w:numPr>
              <w:tabs>
                <w:tab w:val="left" w:pos="0"/>
              </w:tabs>
              <w:spacing w:line="276" w:lineRule="auto"/>
              <w:rPr>
                <w:rFonts w:asciiTheme="minorHAnsi" w:eastAsia="Calibri" w:hAnsiTheme="minorHAnsi" w:cstheme="minorHAnsi"/>
                <w:iCs/>
                <w:lang w:eastAsia="lt-LT"/>
              </w:rPr>
            </w:pPr>
            <w:r w:rsidRPr="00056D92">
              <w:rPr>
                <w:rFonts w:asciiTheme="minorHAnsi" w:eastAsia="Calibri" w:hAnsiTheme="minorHAnsi" w:cstheme="minorHAnsi"/>
                <w:iCs/>
                <w:lang w:eastAsia="lt-LT"/>
              </w:rPr>
              <w:t>Social partner: Ms Raminta Stanaitytė-Česnulienė (Lithuania)</w:t>
            </w:r>
          </w:p>
          <w:p w14:paraId="07CCEDE2" w14:textId="77777777" w:rsidR="00056D92" w:rsidRPr="00056D92" w:rsidRDefault="00056D92" w:rsidP="00056D92">
            <w:pPr>
              <w:pStyle w:val="ListParagraph"/>
              <w:numPr>
                <w:ilvl w:val="0"/>
                <w:numId w:val="2"/>
              </w:numPr>
              <w:tabs>
                <w:tab w:val="left" w:pos="0"/>
              </w:tabs>
              <w:spacing w:line="276" w:lineRule="auto"/>
              <w:rPr>
                <w:rFonts w:asciiTheme="minorHAnsi" w:eastAsia="Calibri" w:hAnsiTheme="minorHAnsi" w:cstheme="minorHAnsi"/>
                <w:iCs/>
                <w:lang w:eastAsia="lt-LT"/>
              </w:rPr>
            </w:pPr>
            <w:r w:rsidRPr="00056D92">
              <w:rPr>
                <w:rFonts w:asciiTheme="minorHAnsi" w:eastAsia="Calibri" w:hAnsiTheme="minorHAnsi" w:cstheme="minorHAnsi"/>
                <w:iCs/>
                <w:lang w:eastAsia="lt-LT"/>
              </w:rPr>
              <w:t>Student representative: Ms Kateryna Shalimova (Ukraine)</w:t>
            </w:r>
          </w:p>
          <w:p w14:paraId="35F33C99" w14:textId="77777777" w:rsidR="005D0FF7" w:rsidRPr="005D0FF7" w:rsidRDefault="005D0FF7" w:rsidP="00F50679">
            <w:pPr>
              <w:pStyle w:val="NoSpacing"/>
              <w:spacing w:line="276" w:lineRule="auto"/>
              <w:rPr>
                <w:rFonts w:asciiTheme="minorHAnsi" w:hAnsiTheme="minorHAnsi" w:cstheme="minorHAnsi"/>
                <w:iCs/>
                <w:szCs w:val="24"/>
                <w:lang w:val="en-GB" w:eastAsia="lt-LT"/>
              </w:rPr>
            </w:pPr>
          </w:p>
          <w:p w14:paraId="4F6894C5" w14:textId="5D5E423A" w:rsidR="005D0FF7" w:rsidRPr="00BD6B36" w:rsidRDefault="005D0FF7" w:rsidP="00F50679">
            <w:pPr>
              <w:tabs>
                <w:tab w:val="left" w:pos="0"/>
              </w:tabs>
              <w:spacing w:line="276" w:lineRule="auto"/>
              <w:rPr>
                <w:rFonts w:asciiTheme="minorHAnsi" w:hAnsiTheme="minorHAnsi" w:cstheme="minorHAnsi"/>
                <w:iCs/>
                <w:lang w:eastAsia="lt-LT"/>
              </w:rPr>
            </w:pPr>
            <w:r w:rsidRPr="005D0FF7">
              <w:rPr>
                <w:rFonts w:asciiTheme="minorHAnsi" w:eastAsia="Calibri" w:hAnsiTheme="minorHAnsi" w:cstheme="minorHAnsi"/>
                <w:b/>
                <w:bCs/>
                <w:iCs/>
                <w:color w:val="136C73"/>
                <w:lang w:val="en-GB" w:eastAsia="lt-LT"/>
              </w:rPr>
              <w:t>SKVC coordinator</w:t>
            </w:r>
            <w:r w:rsidRPr="005D0FF7">
              <w:rPr>
                <w:rFonts w:asciiTheme="minorHAnsi" w:eastAsia="Calibri" w:hAnsiTheme="minorHAnsi" w:cstheme="minorHAnsi"/>
                <w:iCs/>
                <w:color w:val="136C73"/>
                <w:lang w:val="en-GB" w:eastAsia="lt-LT"/>
              </w:rPr>
              <w:t xml:space="preserve">: </w:t>
            </w:r>
            <w:r w:rsidR="00753415" w:rsidRPr="00753415">
              <w:rPr>
                <w:rFonts w:asciiTheme="minorHAnsi" w:eastAsia="Calibri" w:hAnsiTheme="minorHAnsi" w:cstheme="minorHAnsi"/>
                <w:iCs/>
                <w:lang w:val="en-GB" w:eastAsia="lt-LT"/>
              </w:rPr>
              <w:t xml:space="preserve">Ms </w:t>
            </w:r>
            <w:proofErr w:type="spellStart"/>
            <w:r w:rsidR="00BD6B36">
              <w:rPr>
                <w:rFonts w:asciiTheme="minorHAnsi" w:eastAsia="Calibri" w:hAnsiTheme="minorHAnsi" w:cstheme="minorHAnsi"/>
                <w:iCs/>
                <w:lang w:val="en-GB" w:eastAsia="lt-LT"/>
              </w:rPr>
              <w:t>Aust</w:t>
            </w:r>
            <w:proofErr w:type="spellEnd"/>
            <w:r w:rsidR="00BD6B36">
              <w:rPr>
                <w:rFonts w:asciiTheme="minorHAnsi" w:eastAsia="Calibri" w:hAnsiTheme="minorHAnsi" w:cstheme="minorHAnsi"/>
                <w:iCs/>
                <w:lang w:eastAsia="lt-LT"/>
              </w:rPr>
              <w:t xml:space="preserve">ėja </w:t>
            </w:r>
            <w:proofErr w:type="spellStart"/>
            <w:r w:rsidR="00BD6B36">
              <w:rPr>
                <w:rFonts w:asciiTheme="minorHAnsi" w:eastAsia="Calibri" w:hAnsiTheme="minorHAnsi" w:cstheme="minorHAnsi"/>
                <w:iCs/>
                <w:lang w:eastAsia="lt-LT"/>
              </w:rPr>
              <w:t>Pliupelytė</w:t>
            </w:r>
            <w:proofErr w:type="spellEnd"/>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42D72262" w14:textId="77777777" w:rsidR="005D0FF7" w:rsidRPr="005D0FF7" w:rsidRDefault="005D0FF7" w:rsidP="005D0FF7">
      <w:pPr>
        <w:pStyle w:val="NoSpacing"/>
        <w:rPr>
          <w:rFonts w:asciiTheme="minorHAnsi" w:hAnsiTheme="minorHAnsi" w:cstheme="minorHAnsi"/>
          <w:iCs/>
          <w:color w:val="136C73"/>
          <w:sz w:val="28"/>
          <w:szCs w:val="28"/>
          <w:lang w:val="en-GB" w:eastAsia="lt-LT"/>
        </w:rPr>
      </w:pPr>
    </w:p>
    <w:p w14:paraId="524EDE32"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2BD993F"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18DF9416" w:rsidR="005D0FF7" w:rsidRPr="005D0FF7" w:rsidRDefault="005D0FF7" w:rsidP="005D0FF7">
      <w:pPr>
        <w:pStyle w:val="NoSpacing"/>
        <w:rPr>
          <w:rFonts w:asciiTheme="minorHAnsi" w:hAnsiTheme="minorHAnsi" w:cstheme="minorHAnsi"/>
          <w:iCs/>
          <w:color w:val="136C73"/>
          <w:szCs w:val="24"/>
          <w:lang w:val="en-GB" w:eastAsia="lt-LT"/>
        </w:rPr>
      </w:pPr>
      <w:r w:rsidRPr="005D0FF7">
        <w:rPr>
          <w:rFonts w:asciiTheme="minorHAnsi" w:hAnsiTheme="minorHAnsi" w:cstheme="minorHAnsi"/>
          <w:iCs/>
          <w:color w:val="136C73"/>
          <w:szCs w:val="24"/>
          <w:lang w:val="en-GB" w:eastAsia="lt-LT"/>
        </w:rPr>
        <w:t xml:space="preserve">Report prepared in </w:t>
      </w:r>
      <w:r w:rsidR="00056D92">
        <w:rPr>
          <w:rFonts w:asciiTheme="minorHAnsi" w:hAnsiTheme="minorHAnsi" w:cstheme="minorHAnsi"/>
          <w:iCs/>
          <w:color w:val="136C73"/>
          <w:szCs w:val="24"/>
          <w:lang w:val="en-GB" w:eastAsia="lt-LT"/>
        </w:rPr>
        <w:t>2024</w:t>
      </w:r>
    </w:p>
    <w:p w14:paraId="38EB3732" w14:textId="77777777" w:rsidR="005D0FF7" w:rsidRPr="005D0FF7" w:rsidRDefault="005D0FF7" w:rsidP="005D0FF7">
      <w:pPr>
        <w:pStyle w:val="NoSpacing"/>
        <w:rPr>
          <w:rFonts w:asciiTheme="minorHAnsi" w:hAnsiTheme="minorHAnsi" w:cstheme="minorHAnsi"/>
          <w:iCs/>
          <w:color w:val="136C73"/>
          <w:szCs w:val="24"/>
          <w:lang w:val="en-GB" w:eastAsia="lt-LT"/>
        </w:rPr>
      </w:pPr>
      <w:r w:rsidRPr="005D0FF7">
        <w:rPr>
          <w:rFonts w:asciiTheme="minorHAnsi" w:hAnsiTheme="minorHAnsi" w:cstheme="minorHAnsi"/>
          <w:iCs/>
          <w:color w:val="136C73"/>
          <w:szCs w:val="24"/>
          <w:lang w:val="en-GB" w:eastAsia="lt-LT"/>
        </w:rPr>
        <w:t>Report language: English</w:t>
      </w:r>
    </w:p>
    <w:p w14:paraId="32B1564D" w14:textId="77777777" w:rsidR="005D0FF7" w:rsidRPr="005D0FF7" w:rsidRDefault="005D0FF7" w:rsidP="005D0FF7">
      <w:pPr>
        <w:pStyle w:val="NoSpacing"/>
        <w:jc w:val="center"/>
        <w:rPr>
          <w:rFonts w:asciiTheme="minorHAnsi" w:hAnsiTheme="minorHAnsi" w:cstheme="minorHAnsi"/>
          <w:iCs/>
          <w:color w:val="136C73"/>
          <w:szCs w:val="24"/>
          <w:lang w:val="en-GB" w:eastAsia="lt-LT"/>
        </w:rPr>
      </w:pPr>
    </w:p>
    <w:p w14:paraId="58489958" w14:textId="77777777" w:rsidR="005D0FF7" w:rsidRPr="005D0FF7" w:rsidRDefault="005D0FF7" w:rsidP="005D0FF7">
      <w:pPr>
        <w:pStyle w:val="NoSpacing"/>
        <w:jc w:val="center"/>
        <w:rPr>
          <w:rFonts w:asciiTheme="minorHAnsi" w:hAnsiTheme="minorHAnsi" w:cstheme="minorHAnsi"/>
          <w:iCs/>
          <w:color w:val="136C73"/>
          <w:szCs w:val="24"/>
          <w:lang w:val="en-GB" w:eastAsia="lt-LT"/>
        </w:rPr>
      </w:pPr>
    </w:p>
    <w:p w14:paraId="742FA8D8" w14:textId="77777777" w:rsidR="005D0FF7" w:rsidRPr="005D0FF7" w:rsidRDefault="005D0FF7" w:rsidP="005D0FF7">
      <w:pPr>
        <w:pStyle w:val="NoSpacing"/>
        <w:jc w:val="center"/>
        <w:rPr>
          <w:rFonts w:asciiTheme="minorHAnsi" w:hAnsiTheme="minorHAnsi" w:cstheme="minorHAnsi"/>
          <w:iCs/>
          <w:color w:val="136C73"/>
          <w:szCs w:val="24"/>
          <w:lang w:val="en-GB" w:eastAsia="lt-LT"/>
        </w:rPr>
      </w:pPr>
    </w:p>
    <w:p w14:paraId="636D6B8A" w14:textId="77777777" w:rsidR="005D0FF7" w:rsidRPr="005D0FF7" w:rsidRDefault="005D0FF7" w:rsidP="005D0FF7">
      <w:pPr>
        <w:pStyle w:val="NoSpacing"/>
        <w:jc w:val="center"/>
        <w:rPr>
          <w:rFonts w:asciiTheme="minorHAnsi" w:hAnsiTheme="minorHAnsi" w:cstheme="minorHAnsi"/>
          <w:iCs/>
          <w:color w:val="136C73"/>
          <w:szCs w:val="24"/>
          <w:lang w:val="en-GB" w:eastAsia="lt-LT"/>
        </w:rPr>
      </w:pPr>
    </w:p>
    <w:p w14:paraId="77C37DBF" w14:textId="77777777" w:rsidR="005D0FF7" w:rsidRPr="005D0FF7" w:rsidRDefault="005D0FF7" w:rsidP="005D0FF7">
      <w:pPr>
        <w:pStyle w:val="NoSpacing"/>
        <w:jc w:val="center"/>
        <w:rPr>
          <w:rFonts w:asciiTheme="minorHAnsi" w:hAnsiTheme="minorHAnsi" w:cstheme="minorHAnsi"/>
          <w:iCs/>
          <w:color w:val="136C73"/>
          <w:szCs w:val="24"/>
          <w:lang w:val="en-GB" w:eastAsia="lt-LT"/>
        </w:rPr>
      </w:pPr>
      <w:r w:rsidRPr="005D0FF7">
        <w:rPr>
          <w:rFonts w:asciiTheme="minorHAnsi" w:hAnsiTheme="minorHAnsi" w:cstheme="minorHAnsi"/>
          <w:iCs/>
          <w:color w:val="136C73"/>
          <w:szCs w:val="24"/>
          <w:lang w:val="en-GB" w:eastAsia="lt-LT"/>
        </w:rPr>
        <w:t>©SKVC</w:t>
      </w:r>
    </w:p>
    <w:p w14:paraId="4AE40874" w14:textId="24739C89" w:rsidR="002F4424" w:rsidRPr="00FD467B" w:rsidRDefault="00BB1255" w:rsidP="008F64DA">
      <w:pPr>
        <w:spacing w:line="276" w:lineRule="auto"/>
        <w:rPr>
          <w:rFonts w:ascii="Cambria" w:eastAsia="Calibri" w:hAnsi="Cambria"/>
          <w:color w:val="136C73"/>
          <w:lang w:val="en-GB" w:eastAsia="lt-LT"/>
        </w:rPr>
      </w:pPr>
      <w:r w:rsidRPr="00FD467B">
        <w:rPr>
          <w:rFonts w:ascii="Cambria" w:eastAsia="Calibri" w:hAnsi="Cambria"/>
          <w:color w:val="136C73"/>
          <w:lang w:val="en-GB" w:eastAsia="lt-LT"/>
        </w:rPr>
        <w:br w:type="page"/>
      </w:r>
    </w:p>
    <w:p w14:paraId="3BFC11A0" w14:textId="77777777" w:rsidR="005D0FF7" w:rsidRPr="005D0FF7" w:rsidRDefault="005D0FF7" w:rsidP="005D0FF7">
      <w:pPr>
        <w:pStyle w:val="Heading1"/>
        <w:jc w:val="center"/>
        <w:rPr>
          <w:rFonts w:asciiTheme="minorHAnsi" w:hAnsiTheme="minorHAnsi" w:cstheme="minorHAnsi"/>
          <w:color w:val="136C73"/>
          <w:sz w:val="36"/>
          <w:szCs w:val="36"/>
        </w:rPr>
      </w:pPr>
      <w:r w:rsidRPr="005D0FF7">
        <w:rPr>
          <w:rFonts w:asciiTheme="minorHAnsi" w:hAnsiTheme="minorHAnsi" w:cstheme="minorHAnsi"/>
          <w:color w:val="136C73"/>
          <w:sz w:val="36"/>
          <w:szCs w:val="36"/>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66839CDE" w14:textId="77777777" w:rsidR="00056D92" w:rsidRPr="00F66E6A" w:rsidRDefault="00056D92" w:rsidP="00056D92">
      <w:pPr>
        <w:rPr>
          <w:rFonts w:asciiTheme="minorHAnsi" w:hAnsiTheme="minorHAnsi" w:cstheme="minorHAnsi"/>
          <w:b/>
          <w:bCs/>
          <w:iCs/>
          <w:color w:val="136C73"/>
          <w:sz w:val="22"/>
          <w:szCs w:val="22"/>
          <w:lang w:val="en-GB" w:eastAsia="lt-LT"/>
        </w:rPr>
      </w:pPr>
      <w:r w:rsidRPr="00F66E6A">
        <w:rPr>
          <w:rFonts w:asciiTheme="minorHAnsi" w:hAnsiTheme="minorHAnsi" w:cstheme="minorHAnsi"/>
          <w:b/>
          <w:bCs/>
          <w:iCs/>
          <w:color w:val="136C73"/>
          <w:sz w:val="22"/>
          <w:szCs w:val="22"/>
          <w:lang w:val="en-GB" w:eastAsia="lt-LT"/>
        </w:rPr>
        <w:t>First cycle/LTQF 6</w:t>
      </w:r>
    </w:p>
    <w:tbl>
      <w:tblPr>
        <w:tblStyle w:val="TableGrid"/>
        <w:tblW w:w="5001" w:type="pct"/>
        <w:tblLayout w:type="fixed"/>
        <w:tblLook w:val="04A0" w:firstRow="1" w:lastRow="0" w:firstColumn="1" w:lastColumn="0" w:noHBand="0" w:noVBand="1"/>
      </w:tblPr>
      <w:tblGrid>
        <w:gridCol w:w="3291"/>
        <w:gridCol w:w="3240"/>
        <w:gridCol w:w="3240"/>
      </w:tblGrid>
      <w:tr w:rsidR="00056D92" w:rsidRPr="00F66E6A" w14:paraId="41CC6C26" w14:textId="77777777" w:rsidTr="00056D92">
        <w:trPr>
          <w:trHeight w:val="510"/>
        </w:trPr>
        <w:tc>
          <w:tcPr>
            <w:tcW w:w="1684" w:type="pct"/>
            <w:shd w:val="clear" w:color="auto" w:fill="136C73"/>
            <w:vAlign w:val="center"/>
          </w:tcPr>
          <w:p w14:paraId="4C7536C5"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bookmarkStart w:id="0" w:name="_Hlk162345782"/>
            <w:r w:rsidRPr="00F66E6A">
              <w:rPr>
                <w:rFonts w:asciiTheme="minorHAnsi" w:eastAsiaTheme="majorEastAsia" w:hAnsiTheme="minorHAnsi" w:cstheme="minorHAnsi"/>
                <w:iCs/>
                <w:color w:val="FFFFFF" w:themeColor="background1"/>
                <w:sz w:val="22"/>
                <w:szCs w:val="22"/>
                <w:lang w:val="en-GB"/>
              </w:rPr>
              <w:t>Title of the study programme</w:t>
            </w:r>
          </w:p>
        </w:tc>
        <w:tc>
          <w:tcPr>
            <w:tcW w:w="1658" w:type="pct"/>
            <w:shd w:val="clear" w:color="136C73" w:fill="FFFFFF" w:themeFill="background1"/>
            <w:vAlign w:val="center"/>
          </w:tcPr>
          <w:p w14:paraId="20FACAF8" w14:textId="23E25045" w:rsidR="00056D92" w:rsidRPr="005F122D" w:rsidRDefault="00056D92" w:rsidP="00056D92">
            <w:pPr>
              <w:rPr>
                <w:rFonts w:asciiTheme="minorHAnsi" w:eastAsiaTheme="majorEastAsia" w:hAnsiTheme="minorHAnsi" w:cstheme="minorHAnsi"/>
                <w:b/>
                <w:iCs/>
                <w:sz w:val="22"/>
                <w:szCs w:val="22"/>
                <w:lang w:val="en-GB"/>
              </w:rPr>
            </w:pPr>
            <w:r w:rsidRPr="005F122D">
              <w:rPr>
                <w:rFonts w:asciiTheme="minorHAnsi" w:hAnsiTheme="minorHAnsi" w:cstheme="minorHAnsi"/>
                <w:b/>
                <w:sz w:val="22"/>
                <w:szCs w:val="22"/>
                <w:lang w:val="en-GB"/>
              </w:rPr>
              <w:t>Creative Industries</w:t>
            </w:r>
          </w:p>
        </w:tc>
        <w:tc>
          <w:tcPr>
            <w:tcW w:w="1658" w:type="pct"/>
            <w:shd w:val="clear" w:color="136C73" w:fill="FFFFFF" w:themeFill="background1"/>
            <w:vAlign w:val="center"/>
          </w:tcPr>
          <w:p w14:paraId="50495A65" w14:textId="3C2E3478" w:rsidR="00056D92" w:rsidRPr="005F122D" w:rsidRDefault="00056D92" w:rsidP="00056D92">
            <w:pPr>
              <w:rPr>
                <w:rFonts w:asciiTheme="minorHAnsi" w:eastAsiaTheme="majorEastAsia" w:hAnsiTheme="minorHAnsi" w:cstheme="minorHAnsi"/>
                <w:b/>
                <w:iCs/>
                <w:sz w:val="22"/>
                <w:szCs w:val="22"/>
                <w:lang w:val="en-GB"/>
              </w:rPr>
            </w:pPr>
            <w:r w:rsidRPr="005F122D">
              <w:rPr>
                <w:rFonts w:asciiTheme="minorHAnsi" w:hAnsiTheme="minorHAnsi" w:cstheme="minorHAnsi"/>
                <w:b/>
                <w:sz w:val="22"/>
                <w:szCs w:val="22"/>
                <w:lang w:val="en-GB"/>
              </w:rPr>
              <w:t>Entertainment Industries</w:t>
            </w:r>
          </w:p>
        </w:tc>
      </w:tr>
      <w:tr w:rsidR="00056D92" w:rsidRPr="00F66E6A" w14:paraId="0E782FED" w14:textId="77777777" w:rsidTr="00056D92">
        <w:trPr>
          <w:trHeight w:val="510"/>
        </w:trPr>
        <w:tc>
          <w:tcPr>
            <w:tcW w:w="1684" w:type="pct"/>
            <w:shd w:val="clear" w:color="auto" w:fill="136C73"/>
            <w:vAlign w:val="center"/>
          </w:tcPr>
          <w:p w14:paraId="5A5DCFCF"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State code</w:t>
            </w:r>
          </w:p>
        </w:tc>
        <w:tc>
          <w:tcPr>
            <w:tcW w:w="1658" w:type="pct"/>
            <w:vAlign w:val="center"/>
          </w:tcPr>
          <w:p w14:paraId="71AC555D" w14:textId="539FAB6C" w:rsidR="00056D92" w:rsidRPr="00056D92" w:rsidRDefault="00056D92" w:rsidP="00056D92">
            <w:pPr>
              <w:rPr>
                <w:rStyle w:val="fontstyle01"/>
                <w:rFonts w:asciiTheme="minorHAnsi" w:eastAsiaTheme="majorEastAsia" w:hAnsiTheme="minorHAnsi" w:cstheme="minorHAnsi"/>
                <w:b/>
                <w:iCs/>
                <w:sz w:val="22"/>
                <w:szCs w:val="22"/>
              </w:rPr>
            </w:pPr>
            <w:r w:rsidRPr="00056D92">
              <w:rPr>
                <w:rFonts w:asciiTheme="minorHAnsi" w:hAnsiTheme="minorHAnsi" w:cstheme="minorHAnsi"/>
                <w:sz w:val="22"/>
                <w:szCs w:val="22"/>
              </w:rPr>
              <w:t>6121JX052</w:t>
            </w:r>
          </w:p>
        </w:tc>
        <w:tc>
          <w:tcPr>
            <w:tcW w:w="1658" w:type="pct"/>
            <w:vAlign w:val="center"/>
          </w:tcPr>
          <w:p w14:paraId="7B53B20A" w14:textId="2F80212E" w:rsidR="00056D92" w:rsidRPr="00056D92" w:rsidRDefault="00056D92" w:rsidP="00056D92">
            <w:pPr>
              <w:rPr>
                <w:rStyle w:val="fontstyle01"/>
                <w:rFonts w:asciiTheme="minorHAnsi" w:eastAsiaTheme="majorEastAsia" w:hAnsiTheme="minorHAnsi" w:cstheme="minorHAnsi"/>
                <w:b/>
                <w:iCs/>
                <w:sz w:val="22"/>
                <w:szCs w:val="22"/>
              </w:rPr>
            </w:pPr>
            <w:r w:rsidRPr="00056D92">
              <w:rPr>
                <w:rFonts w:asciiTheme="minorHAnsi" w:hAnsiTheme="minorHAnsi" w:cstheme="minorHAnsi"/>
                <w:sz w:val="22"/>
                <w:szCs w:val="22"/>
              </w:rPr>
              <w:t>6121JX053</w:t>
            </w:r>
          </w:p>
        </w:tc>
      </w:tr>
      <w:tr w:rsidR="00056D92" w:rsidRPr="00F66E6A" w14:paraId="696A198F" w14:textId="77777777" w:rsidTr="00056D92">
        <w:trPr>
          <w:trHeight w:val="510"/>
        </w:trPr>
        <w:tc>
          <w:tcPr>
            <w:tcW w:w="1684" w:type="pct"/>
            <w:shd w:val="clear" w:color="auto" w:fill="136C73"/>
            <w:vAlign w:val="center"/>
          </w:tcPr>
          <w:p w14:paraId="33D362A0"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Type of study (college/university)</w:t>
            </w:r>
          </w:p>
        </w:tc>
        <w:tc>
          <w:tcPr>
            <w:tcW w:w="1658" w:type="pct"/>
            <w:vAlign w:val="center"/>
          </w:tcPr>
          <w:p w14:paraId="021E577F" w14:textId="6185BE78"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University studies</w:t>
            </w:r>
          </w:p>
        </w:tc>
        <w:tc>
          <w:tcPr>
            <w:tcW w:w="1658" w:type="pct"/>
            <w:vAlign w:val="center"/>
          </w:tcPr>
          <w:p w14:paraId="610F4873" w14:textId="62E8FCD9"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University studies</w:t>
            </w:r>
          </w:p>
        </w:tc>
      </w:tr>
      <w:tr w:rsidR="00056D92" w:rsidRPr="00F66E6A" w14:paraId="41707CC8" w14:textId="77777777" w:rsidTr="00056D92">
        <w:trPr>
          <w:trHeight w:val="510"/>
        </w:trPr>
        <w:tc>
          <w:tcPr>
            <w:tcW w:w="1684" w:type="pct"/>
            <w:shd w:val="clear" w:color="auto" w:fill="136C73"/>
            <w:vAlign w:val="center"/>
          </w:tcPr>
          <w:p w14:paraId="26636329"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Mode of study (full time/part time) and nominal duration (in years)</w:t>
            </w:r>
          </w:p>
        </w:tc>
        <w:tc>
          <w:tcPr>
            <w:tcW w:w="1658" w:type="pct"/>
            <w:vAlign w:val="center"/>
          </w:tcPr>
          <w:p w14:paraId="23F860D0" w14:textId="1F390952"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Full-time (4 years)</w:t>
            </w:r>
          </w:p>
        </w:tc>
        <w:tc>
          <w:tcPr>
            <w:tcW w:w="1658" w:type="pct"/>
            <w:vAlign w:val="center"/>
          </w:tcPr>
          <w:p w14:paraId="0AA6D6A5" w14:textId="6A274542"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Full-time (4 years)</w:t>
            </w:r>
          </w:p>
        </w:tc>
      </w:tr>
      <w:tr w:rsidR="00056D92" w:rsidRPr="00F66E6A" w14:paraId="54ED8A70" w14:textId="77777777" w:rsidTr="00056D92">
        <w:trPr>
          <w:trHeight w:val="510"/>
        </w:trPr>
        <w:tc>
          <w:tcPr>
            <w:tcW w:w="1684" w:type="pct"/>
            <w:shd w:val="clear" w:color="auto" w:fill="136C73"/>
            <w:vAlign w:val="center"/>
          </w:tcPr>
          <w:p w14:paraId="136FD7FB"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 xml:space="preserve">Workload in ECTS </w:t>
            </w:r>
          </w:p>
        </w:tc>
        <w:tc>
          <w:tcPr>
            <w:tcW w:w="1658" w:type="pct"/>
            <w:vAlign w:val="center"/>
          </w:tcPr>
          <w:p w14:paraId="38E53949" w14:textId="7F98F733"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240</w:t>
            </w:r>
          </w:p>
        </w:tc>
        <w:tc>
          <w:tcPr>
            <w:tcW w:w="1658" w:type="pct"/>
            <w:vAlign w:val="center"/>
          </w:tcPr>
          <w:p w14:paraId="4CD376AB" w14:textId="2A5053E5"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240</w:t>
            </w:r>
          </w:p>
        </w:tc>
      </w:tr>
      <w:tr w:rsidR="00056D92" w:rsidRPr="00F66E6A" w14:paraId="0BF2DA84" w14:textId="77777777" w:rsidTr="00056D92">
        <w:trPr>
          <w:trHeight w:val="510"/>
        </w:trPr>
        <w:tc>
          <w:tcPr>
            <w:tcW w:w="1684" w:type="pct"/>
            <w:shd w:val="clear" w:color="auto" w:fill="136C73"/>
            <w:vAlign w:val="center"/>
          </w:tcPr>
          <w:p w14:paraId="37E4DC48"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Award (degree and/or professional qualification)</w:t>
            </w:r>
          </w:p>
        </w:tc>
        <w:tc>
          <w:tcPr>
            <w:tcW w:w="1658" w:type="pct"/>
            <w:vAlign w:val="center"/>
          </w:tcPr>
          <w:p w14:paraId="26A67CCB" w14:textId="66AF2F1D"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Bachelor of Social Sciences</w:t>
            </w:r>
          </w:p>
        </w:tc>
        <w:tc>
          <w:tcPr>
            <w:tcW w:w="1658" w:type="pct"/>
            <w:vAlign w:val="center"/>
          </w:tcPr>
          <w:p w14:paraId="5C0E40E0" w14:textId="69AF4AD7"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Bachelor of Social Sciences</w:t>
            </w:r>
          </w:p>
        </w:tc>
      </w:tr>
      <w:tr w:rsidR="00056D92" w:rsidRPr="00F66E6A" w14:paraId="608F664E" w14:textId="77777777" w:rsidTr="00056D92">
        <w:trPr>
          <w:trHeight w:val="510"/>
        </w:trPr>
        <w:tc>
          <w:tcPr>
            <w:tcW w:w="1684" w:type="pct"/>
            <w:shd w:val="clear" w:color="auto" w:fill="136C73"/>
            <w:vAlign w:val="center"/>
          </w:tcPr>
          <w:p w14:paraId="7EB5C1F5"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Language of instruction</w:t>
            </w:r>
          </w:p>
        </w:tc>
        <w:tc>
          <w:tcPr>
            <w:tcW w:w="1658" w:type="pct"/>
            <w:vAlign w:val="center"/>
          </w:tcPr>
          <w:p w14:paraId="6CE21C07" w14:textId="04D71C1C"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Lithuanian and English</w:t>
            </w:r>
          </w:p>
        </w:tc>
        <w:tc>
          <w:tcPr>
            <w:tcW w:w="1658" w:type="pct"/>
            <w:vAlign w:val="center"/>
          </w:tcPr>
          <w:p w14:paraId="395A2650" w14:textId="4B5E1744"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 xml:space="preserve">Lithuanian </w:t>
            </w:r>
            <w:r w:rsidRPr="005F122D">
              <w:rPr>
                <w:rFonts w:asciiTheme="minorHAnsi" w:hAnsiTheme="minorHAnsi" w:cstheme="minorHAnsi"/>
                <w:sz w:val="22"/>
                <w:szCs w:val="22"/>
                <w:lang w:val="en-GB"/>
              </w:rPr>
              <w:t>and</w:t>
            </w:r>
            <w:r w:rsidRPr="00056D92">
              <w:rPr>
                <w:rFonts w:asciiTheme="minorHAnsi" w:hAnsiTheme="minorHAnsi" w:cstheme="minorHAnsi"/>
                <w:sz w:val="22"/>
                <w:szCs w:val="22"/>
              </w:rPr>
              <w:t xml:space="preserve"> English</w:t>
            </w:r>
          </w:p>
        </w:tc>
      </w:tr>
      <w:tr w:rsidR="00056D92" w:rsidRPr="00F66E6A" w14:paraId="7B236E5B" w14:textId="77777777" w:rsidTr="00056D92">
        <w:trPr>
          <w:trHeight w:val="510"/>
        </w:trPr>
        <w:tc>
          <w:tcPr>
            <w:tcW w:w="1684" w:type="pct"/>
            <w:shd w:val="clear" w:color="auto" w:fill="136C73"/>
            <w:vAlign w:val="center"/>
          </w:tcPr>
          <w:p w14:paraId="7854AA9B"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Admission requirements</w:t>
            </w:r>
          </w:p>
        </w:tc>
        <w:tc>
          <w:tcPr>
            <w:tcW w:w="1658" w:type="pct"/>
            <w:vAlign w:val="center"/>
          </w:tcPr>
          <w:p w14:paraId="136A3C9C" w14:textId="73AF7546"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Secondary Education</w:t>
            </w:r>
          </w:p>
        </w:tc>
        <w:tc>
          <w:tcPr>
            <w:tcW w:w="1658" w:type="pct"/>
            <w:vAlign w:val="center"/>
          </w:tcPr>
          <w:p w14:paraId="6DA3E757" w14:textId="2D32FC03"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Secondary Education</w:t>
            </w:r>
          </w:p>
        </w:tc>
      </w:tr>
      <w:tr w:rsidR="00056D92" w:rsidRPr="00F66E6A" w14:paraId="2EAD2113" w14:textId="77777777" w:rsidTr="00056D92">
        <w:trPr>
          <w:trHeight w:val="510"/>
        </w:trPr>
        <w:tc>
          <w:tcPr>
            <w:tcW w:w="1684" w:type="pct"/>
            <w:shd w:val="clear" w:color="auto" w:fill="136C73"/>
            <w:vAlign w:val="center"/>
          </w:tcPr>
          <w:p w14:paraId="194D9B36"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First registration date</w:t>
            </w:r>
          </w:p>
        </w:tc>
        <w:tc>
          <w:tcPr>
            <w:tcW w:w="1658" w:type="pct"/>
            <w:vAlign w:val="center"/>
          </w:tcPr>
          <w:p w14:paraId="3CBD4E5D" w14:textId="17FAC30D"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 xml:space="preserve">31 </w:t>
            </w:r>
            <w:r w:rsidRPr="005F122D">
              <w:rPr>
                <w:rFonts w:asciiTheme="minorHAnsi" w:hAnsiTheme="minorHAnsi" w:cstheme="minorHAnsi"/>
                <w:sz w:val="22"/>
                <w:szCs w:val="22"/>
                <w:lang w:val="en-GB"/>
              </w:rPr>
              <w:t>August 2009</w:t>
            </w:r>
          </w:p>
        </w:tc>
        <w:tc>
          <w:tcPr>
            <w:tcW w:w="1658" w:type="pct"/>
            <w:vAlign w:val="center"/>
          </w:tcPr>
          <w:p w14:paraId="45741F8D" w14:textId="0A1999E6"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 xml:space="preserve">23 </w:t>
            </w:r>
            <w:r w:rsidRPr="005F122D">
              <w:rPr>
                <w:rFonts w:asciiTheme="minorHAnsi" w:hAnsiTheme="minorHAnsi" w:cstheme="minorHAnsi"/>
                <w:sz w:val="22"/>
                <w:szCs w:val="22"/>
                <w:lang w:val="en-GB"/>
              </w:rPr>
              <w:t>October 2012</w:t>
            </w:r>
          </w:p>
        </w:tc>
      </w:tr>
      <w:tr w:rsidR="00056D92" w:rsidRPr="00F66E6A" w14:paraId="56C5BD0E" w14:textId="77777777" w:rsidTr="00056D92">
        <w:trPr>
          <w:trHeight w:val="510"/>
        </w:trPr>
        <w:tc>
          <w:tcPr>
            <w:tcW w:w="1684" w:type="pct"/>
            <w:shd w:val="clear" w:color="auto" w:fill="136C73"/>
            <w:vAlign w:val="center"/>
          </w:tcPr>
          <w:p w14:paraId="42DA9332"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Comments (including remarks on joint or interdisciplinary nature of the programme, mode of provision)</w:t>
            </w:r>
          </w:p>
        </w:tc>
        <w:tc>
          <w:tcPr>
            <w:tcW w:w="1658" w:type="pct"/>
            <w:vAlign w:val="center"/>
          </w:tcPr>
          <w:p w14:paraId="6374179B" w14:textId="1331CDAC"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w:t>
            </w:r>
          </w:p>
        </w:tc>
        <w:tc>
          <w:tcPr>
            <w:tcW w:w="1658" w:type="pct"/>
            <w:vAlign w:val="center"/>
          </w:tcPr>
          <w:p w14:paraId="77BA8985" w14:textId="78ABED0A"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w:t>
            </w:r>
          </w:p>
        </w:tc>
      </w:tr>
      <w:bookmarkEnd w:id="0"/>
    </w:tbl>
    <w:p w14:paraId="33BEEAAA" w14:textId="77777777" w:rsidR="005D0FF7" w:rsidRPr="00F66E6A" w:rsidRDefault="005D0FF7" w:rsidP="005D0FF7">
      <w:pPr>
        <w:rPr>
          <w:rFonts w:asciiTheme="minorHAnsi" w:hAnsiTheme="minorHAnsi" w:cstheme="minorHAnsi"/>
          <w:iCs/>
          <w:color w:val="136C73"/>
          <w:sz w:val="22"/>
          <w:szCs w:val="22"/>
          <w:lang w:val="en-GB" w:eastAsia="lt-LT"/>
        </w:rPr>
      </w:pPr>
    </w:p>
    <w:p w14:paraId="3E3D3A06" w14:textId="77777777" w:rsidR="005D0FF7" w:rsidRPr="00F66E6A" w:rsidRDefault="005D0FF7" w:rsidP="005D0FF7">
      <w:pPr>
        <w:rPr>
          <w:rFonts w:asciiTheme="minorHAnsi" w:hAnsiTheme="minorHAnsi" w:cstheme="minorHAnsi"/>
          <w:b/>
          <w:bCs/>
          <w:iCs/>
          <w:color w:val="136C73"/>
          <w:sz w:val="22"/>
          <w:szCs w:val="22"/>
          <w:lang w:val="en-GB" w:eastAsia="lt-LT"/>
        </w:rPr>
      </w:pPr>
      <w:r w:rsidRPr="00F66E6A">
        <w:rPr>
          <w:rFonts w:asciiTheme="minorHAnsi" w:hAnsiTheme="minorHAnsi" w:cstheme="minorHAnsi"/>
          <w:b/>
          <w:bCs/>
          <w:iCs/>
          <w:color w:val="136C73"/>
          <w:sz w:val="22"/>
          <w:szCs w:val="22"/>
          <w:lang w:val="en-GB" w:eastAsia="lt-LT"/>
        </w:rPr>
        <w:t>Second cycle/LTQF 7</w:t>
      </w:r>
    </w:p>
    <w:tbl>
      <w:tblPr>
        <w:tblStyle w:val="TableGrid"/>
        <w:tblW w:w="5001" w:type="pct"/>
        <w:tblLayout w:type="fixed"/>
        <w:tblLook w:val="04A0" w:firstRow="1" w:lastRow="0" w:firstColumn="1" w:lastColumn="0" w:noHBand="0" w:noVBand="1"/>
      </w:tblPr>
      <w:tblGrid>
        <w:gridCol w:w="3291"/>
        <w:gridCol w:w="3240"/>
        <w:gridCol w:w="3240"/>
      </w:tblGrid>
      <w:tr w:rsidR="00056D92" w:rsidRPr="00F66E6A" w14:paraId="6E4227D1" w14:textId="77777777" w:rsidTr="00056D92">
        <w:trPr>
          <w:trHeight w:val="510"/>
        </w:trPr>
        <w:tc>
          <w:tcPr>
            <w:tcW w:w="1684" w:type="pct"/>
            <w:shd w:val="clear" w:color="auto" w:fill="136C73"/>
            <w:vAlign w:val="center"/>
          </w:tcPr>
          <w:p w14:paraId="4DE7CFD8"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Title of the study programme</w:t>
            </w:r>
          </w:p>
        </w:tc>
        <w:tc>
          <w:tcPr>
            <w:tcW w:w="1658" w:type="pct"/>
            <w:shd w:val="clear" w:color="136C73" w:fill="FFFFFF" w:themeFill="background1"/>
            <w:vAlign w:val="center"/>
          </w:tcPr>
          <w:p w14:paraId="21F6B399" w14:textId="698A15B3" w:rsidR="00056D92" w:rsidRPr="005F122D" w:rsidRDefault="00056D92" w:rsidP="00056D92">
            <w:pPr>
              <w:rPr>
                <w:rFonts w:asciiTheme="minorHAnsi" w:eastAsiaTheme="majorEastAsia" w:hAnsiTheme="minorHAnsi" w:cstheme="minorHAnsi"/>
                <w:b/>
                <w:iCs/>
                <w:sz w:val="22"/>
                <w:szCs w:val="22"/>
                <w:lang w:val="en-GB"/>
              </w:rPr>
            </w:pPr>
            <w:r w:rsidRPr="005F122D">
              <w:rPr>
                <w:rFonts w:asciiTheme="minorHAnsi" w:hAnsiTheme="minorHAnsi" w:cstheme="minorHAnsi"/>
                <w:b/>
                <w:sz w:val="22"/>
                <w:szCs w:val="22"/>
                <w:lang w:val="en-GB"/>
              </w:rPr>
              <w:t>Communication of Creative Society</w:t>
            </w:r>
          </w:p>
        </w:tc>
        <w:tc>
          <w:tcPr>
            <w:tcW w:w="1658" w:type="pct"/>
            <w:shd w:val="clear" w:color="136C73" w:fill="FFFFFF" w:themeFill="background1"/>
            <w:vAlign w:val="center"/>
          </w:tcPr>
          <w:p w14:paraId="1054C01D" w14:textId="716F744D" w:rsidR="00056D92" w:rsidRPr="005F122D" w:rsidRDefault="00056D92" w:rsidP="00056D92">
            <w:pPr>
              <w:rPr>
                <w:rFonts w:asciiTheme="minorHAnsi" w:eastAsiaTheme="majorEastAsia" w:hAnsiTheme="minorHAnsi" w:cstheme="minorHAnsi"/>
                <w:b/>
                <w:iCs/>
                <w:sz w:val="22"/>
                <w:szCs w:val="22"/>
                <w:lang w:val="en-GB"/>
              </w:rPr>
            </w:pPr>
            <w:r w:rsidRPr="005F122D">
              <w:rPr>
                <w:rFonts w:asciiTheme="minorHAnsi" w:hAnsiTheme="minorHAnsi" w:cstheme="minorHAnsi"/>
                <w:b/>
                <w:sz w:val="22"/>
                <w:szCs w:val="22"/>
                <w:lang w:val="en-GB"/>
              </w:rPr>
              <w:t>Communication of Innovation and Technology</w:t>
            </w:r>
          </w:p>
        </w:tc>
      </w:tr>
      <w:tr w:rsidR="00056D92" w:rsidRPr="00F66E6A" w14:paraId="0812F604" w14:textId="77777777" w:rsidTr="00056D92">
        <w:trPr>
          <w:trHeight w:val="510"/>
        </w:trPr>
        <w:tc>
          <w:tcPr>
            <w:tcW w:w="1684" w:type="pct"/>
            <w:shd w:val="clear" w:color="auto" w:fill="136C73"/>
            <w:vAlign w:val="center"/>
          </w:tcPr>
          <w:p w14:paraId="7AFE6227"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State code</w:t>
            </w:r>
          </w:p>
        </w:tc>
        <w:tc>
          <w:tcPr>
            <w:tcW w:w="1658" w:type="pct"/>
            <w:vAlign w:val="center"/>
          </w:tcPr>
          <w:p w14:paraId="1CDB5A8E" w14:textId="5BCDACFA" w:rsidR="00056D92" w:rsidRPr="00056D92" w:rsidRDefault="00056D92" w:rsidP="00056D92">
            <w:pPr>
              <w:rPr>
                <w:rStyle w:val="fontstyle01"/>
                <w:rFonts w:asciiTheme="minorHAnsi" w:eastAsiaTheme="majorEastAsia" w:hAnsiTheme="minorHAnsi" w:cstheme="minorHAnsi"/>
                <w:b/>
                <w:iCs/>
                <w:sz w:val="22"/>
                <w:szCs w:val="22"/>
              </w:rPr>
            </w:pPr>
            <w:r w:rsidRPr="00056D92">
              <w:rPr>
                <w:rFonts w:asciiTheme="minorHAnsi" w:hAnsiTheme="minorHAnsi" w:cstheme="minorHAnsi"/>
                <w:sz w:val="22"/>
                <w:szCs w:val="22"/>
              </w:rPr>
              <w:t>6211JX069</w:t>
            </w:r>
          </w:p>
        </w:tc>
        <w:tc>
          <w:tcPr>
            <w:tcW w:w="1658" w:type="pct"/>
            <w:vAlign w:val="center"/>
          </w:tcPr>
          <w:p w14:paraId="262DCCFC" w14:textId="7C71C829" w:rsidR="00056D92" w:rsidRPr="00056D92" w:rsidRDefault="00056D92" w:rsidP="00056D92">
            <w:pPr>
              <w:rPr>
                <w:rStyle w:val="fontstyle01"/>
                <w:rFonts w:asciiTheme="minorHAnsi" w:eastAsiaTheme="majorEastAsia" w:hAnsiTheme="minorHAnsi" w:cstheme="minorHAnsi"/>
                <w:b/>
                <w:iCs/>
                <w:sz w:val="22"/>
                <w:szCs w:val="22"/>
              </w:rPr>
            </w:pPr>
            <w:r w:rsidRPr="00056D92">
              <w:rPr>
                <w:rFonts w:asciiTheme="minorHAnsi" w:hAnsiTheme="minorHAnsi" w:cstheme="minorHAnsi"/>
                <w:sz w:val="22"/>
                <w:szCs w:val="22"/>
              </w:rPr>
              <w:t>6211JX102</w:t>
            </w:r>
          </w:p>
        </w:tc>
      </w:tr>
      <w:tr w:rsidR="00056D92" w:rsidRPr="00F66E6A" w14:paraId="085D76DC" w14:textId="77777777" w:rsidTr="00056D92">
        <w:trPr>
          <w:trHeight w:val="510"/>
        </w:trPr>
        <w:tc>
          <w:tcPr>
            <w:tcW w:w="1684" w:type="pct"/>
            <w:shd w:val="clear" w:color="auto" w:fill="136C73"/>
            <w:vAlign w:val="center"/>
          </w:tcPr>
          <w:p w14:paraId="5A749AE5"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Type of study (college/university)</w:t>
            </w:r>
          </w:p>
        </w:tc>
        <w:tc>
          <w:tcPr>
            <w:tcW w:w="1658" w:type="pct"/>
            <w:vAlign w:val="center"/>
          </w:tcPr>
          <w:p w14:paraId="789273DB" w14:textId="3418C8D4"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University studies</w:t>
            </w:r>
          </w:p>
        </w:tc>
        <w:tc>
          <w:tcPr>
            <w:tcW w:w="1658" w:type="pct"/>
            <w:vAlign w:val="center"/>
          </w:tcPr>
          <w:p w14:paraId="2573934B" w14:textId="35DD3147"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University studies</w:t>
            </w:r>
          </w:p>
        </w:tc>
      </w:tr>
      <w:tr w:rsidR="00056D92" w:rsidRPr="00F66E6A" w14:paraId="22BFB7CB" w14:textId="77777777" w:rsidTr="00056D92">
        <w:trPr>
          <w:trHeight w:val="510"/>
        </w:trPr>
        <w:tc>
          <w:tcPr>
            <w:tcW w:w="1684" w:type="pct"/>
            <w:shd w:val="clear" w:color="auto" w:fill="136C73"/>
            <w:vAlign w:val="center"/>
          </w:tcPr>
          <w:p w14:paraId="04A59431"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Mode of study (full time/part time) and nominal duration (in years)</w:t>
            </w:r>
          </w:p>
        </w:tc>
        <w:tc>
          <w:tcPr>
            <w:tcW w:w="1658" w:type="pct"/>
            <w:vAlign w:val="center"/>
          </w:tcPr>
          <w:p w14:paraId="6BCE02B3" w14:textId="50C17C48"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Full-time (1</w:t>
            </w:r>
            <w:r w:rsidR="005F122D">
              <w:rPr>
                <w:rFonts w:asciiTheme="minorHAnsi" w:hAnsiTheme="minorHAnsi" w:cstheme="minorHAnsi"/>
                <w:sz w:val="22"/>
                <w:szCs w:val="22"/>
                <w:lang w:val="en-GB"/>
              </w:rPr>
              <w:t>.</w:t>
            </w:r>
            <w:r w:rsidRPr="005F122D">
              <w:rPr>
                <w:rFonts w:asciiTheme="minorHAnsi" w:hAnsiTheme="minorHAnsi" w:cstheme="minorHAnsi"/>
                <w:sz w:val="22"/>
                <w:szCs w:val="22"/>
                <w:lang w:val="en-GB"/>
              </w:rPr>
              <w:t>5 years)</w:t>
            </w:r>
          </w:p>
        </w:tc>
        <w:tc>
          <w:tcPr>
            <w:tcW w:w="1658" w:type="pct"/>
            <w:vAlign w:val="center"/>
          </w:tcPr>
          <w:p w14:paraId="594A8463" w14:textId="130EBD51"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Full-time (1.5 years)</w:t>
            </w:r>
          </w:p>
        </w:tc>
      </w:tr>
      <w:tr w:rsidR="00056D92" w:rsidRPr="00F66E6A" w14:paraId="12BC31B4" w14:textId="77777777" w:rsidTr="00056D92">
        <w:trPr>
          <w:trHeight w:val="510"/>
        </w:trPr>
        <w:tc>
          <w:tcPr>
            <w:tcW w:w="1684" w:type="pct"/>
            <w:shd w:val="clear" w:color="auto" w:fill="136C73"/>
            <w:vAlign w:val="center"/>
          </w:tcPr>
          <w:p w14:paraId="2FFAAA1C"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Workload in ECTS</w:t>
            </w:r>
          </w:p>
        </w:tc>
        <w:tc>
          <w:tcPr>
            <w:tcW w:w="1658" w:type="pct"/>
            <w:vAlign w:val="center"/>
          </w:tcPr>
          <w:p w14:paraId="2D350FF9" w14:textId="37817B7C"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90</w:t>
            </w:r>
          </w:p>
        </w:tc>
        <w:tc>
          <w:tcPr>
            <w:tcW w:w="1658" w:type="pct"/>
            <w:vAlign w:val="center"/>
          </w:tcPr>
          <w:p w14:paraId="67B287B7" w14:textId="7D6B1138"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90</w:t>
            </w:r>
          </w:p>
        </w:tc>
      </w:tr>
      <w:tr w:rsidR="00056D92" w:rsidRPr="00F66E6A" w14:paraId="05919EC9" w14:textId="77777777" w:rsidTr="00056D92">
        <w:trPr>
          <w:trHeight w:val="510"/>
        </w:trPr>
        <w:tc>
          <w:tcPr>
            <w:tcW w:w="1684" w:type="pct"/>
            <w:shd w:val="clear" w:color="auto" w:fill="136C73"/>
            <w:vAlign w:val="center"/>
          </w:tcPr>
          <w:p w14:paraId="58CB8075"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Award (degree and/or professional qualification)</w:t>
            </w:r>
          </w:p>
        </w:tc>
        <w:tc>
          <w:tcPr>
            <w:tcW w:w="1658" w:type="pct"/>
            <w:vAlign w:val="center"/>
          </w:tcPr>
          <w:p w14:paraId="67B00908" w14:textId="0F8094FF"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Master of Social Sciences</w:t>
            </w:r>
          </w:p>
        </w:tc>
        <w:tc>
          <w:tcPr>
            <w:tcW w:w="1658" w:type="pct"/>
            <w:vAlign w:val="center"/>
          </w:tcPr>
          <w:p w14:paraId="675773B0" w14:textId="52E0B3A8"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Master of Social Sciences</w:t>
            </w:r>
          </w:p>
        </w:tc>
      </w:tr>
      <w:tr w:rsidR="00056D92" w:rsidRPr="00F66E6A" w14:paraId="37A01FDA" w14:textId="77777777" w:rsidTr="00056D92">
        <w:trPr>
          <w:trHeight w:val="510"/>
        </w:trPr>
        <w:tc>
          <w:tcPr>
            <w:tcW w:w="1684" w:type="pct"/>
            <w:shd w:val="clear" w:color="auto" w:fill="136C73"/>
            <w:vAlign w:val="center"/>
          </w:tcPr>
          <w:p w14:paraId="3E852769"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Language of instruction</w:t>
            </w:r>
          </w:p>
        </w:tc>
        <w:tc>
          <w:tcPr>
            <w:tcW w:w="1658" w:type="pct"/>
            <w:vAlign w:val="center"/>
          </w:tcPr>
          <w:p w14:paraId="4BD81F4F" w14:textId="115916A4"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 xml:space="preserve">Lithuanian </w:t>
            </w:r>
          </w:p>
        </w:tc>
        <w:tc>
          <w:tcPr>
            <w:tcW w:w="1658" w:type="pct"/>
            <w:vAlign w:val="center"/>
          </w:tcPr>
          <w:p w14:paraId="3D35F82F" w14:textId="21C6468E" w:rsidR="00056D92" w:rsidRPr="00056D92" w:rsidRDefault="00056D92" w:rsidP="00056D92">
            <w:pPr>
              <w:rPr>
                <w:rFonts w:asciiTheme="minorHAnsi" w:eastAsiaTheme="majorEastAsia" w:hAnsiTheme="minorHAnsi" w:cstheme="minorHAnsi"/>
                <w:bCs/>
                <w:iCs/>
                <w:sz w:val="22"/>
                <w:szCs w:val="22"/>
                <w:lang w:val="en-GB"/>
              </w:rPr>
            </w:pPr>
            <w:r w:rsidRPr="00056D92">
              <w:rPr>
                <w:rFonts w:asciiTheme="minorHAnsi" w:hAnsiTheme="minorHAnsi" w:cstheme="minorHAnsi"/>
                <w:sz w:val="22"/>
                <w:szCs w:val="22"/>
              </w:rPr>
              <w:t xml:space="preserve">Lithuanian </w:t>
            </w:r>
          </w:p>
        </w:tc>
      </w:tr>
      <w:tr w:rsidR="00056D92" w:rsidRPr="00F66E6A" w14:paraId="53D6FE5B" w14:textId="77777777" w:rsidTr="00056D92">
        <w:trPr>
          <w:trHeight w:val="510"/>
        </w:trPr>
        <w:tc>
          <w:tcPr>
            <w:tcW w:w="1684" w:type="pct"/>
            <w:shd w:val="clear" w:color="auto" w:fill="136C73"/>
            <w:vAlign w:val="center"/>
          </w:tcPr>
          <w:p w14:paraId="14F2B741"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Admission requirements</w:t>
            </w:r>
          </w:p>
        </w:tc>
        <w:tc>
          <w:tcPr>
            <w:tcW w:w="1658" w:type="pct"/>
            <w:vAlign w:val="center"/>
          </w:tcPr>
          <w:p w14:paraId="55014B72" w14:textId="4E8D792C"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Bachelor’s degree</w:t>
            </w:r>
          </w:p>
        </w:tc>
        <w:tc>
          <w:tcPr>
            <w:tcW w:w="1658" w:type="pct"/>
            <w:vAlign w:val="center"/>
          </w:tcPr>
          <w:p w14:paraId="2DB839DE" w14:textId="246E60AE" w:rsidR="00056D92" w:rsidRPr="005F122D" w:rsidRDefault="00056D92" w:rsidP="00056D92">
            <w:pPr>
              <w:rPr>
                <w:rFonts w:asciiTheme="minorHAnsi" w:eastAsiaTheme="majorEastAsia" w:hAnsiTheme="minorHAnsi" w:cstheme="minorHAnsi"/>
                <w:bCs/>
                <w:iCs/>
                <w:sz w:val="22"/>
                <w:szCs w:val="22"/>
                <w:lang w:val="en-GB"/>
              </w:rPr>
            </w:pPr>
            <w:r w:rsidRPr="005F122D">
              <w:rPr>
                <w:rFonts w:asciiTheme="minorHAnsi" w:hAnsiTheme="minorHAnsi" w:cstheme="minorHAnsi"/>
                <w:sz w:val="22"/>
                <w:szCs w:val="22"/>
                <w:lang w:val="en-GB"/>
              </w:rPr>
              <w:t>Bachelor’s degree</w:t>
            </w:r>
          </w:p>
        </w:tc>
      </w:tr>
      <w:tr w:rsidR="00056D92" w:rsidRPr="00F66E6A" w14:paraId="4563CE2F" w14:textId="77777777" w:rsidTr="00056D92">
        <w:trPr>
          <w:trHeight w:val="510"/>
        </w:trPr>
        <w:tc>
          <w:tcPr>
            <w:tcW w:w="1684" w:type="pct"/>
            <w:shd w:val="clear" w:color="auto" w:fill="136C73"/>
            <w:vAlign w:val="center"/>
          </w:tcPr>
          <w:p w14:paraId="79E8CA63"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First registration date</w:t>
            </w:r>
          </w:p>
        </w:tc>
        <w:tc>
          <w:tcPr>
            <w:tcW w:w="1658" w:type="pct"/>
            <w:vAlign w:val="center"/>
          </w:tcPr>
          <w:p w14:paraId="41B7F7F6" w14:textId="397FC8EE"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 xml:space="preserve">12 </w:t>
            </w:r>
            <w:r w:rsidRPr="005F122D">
              <w:rPr>
                <w:rFonts w:asciiTheme="minorHAnsi" w:hAnsiTheme="minorHAnsi" w:cstheme="minorHAnsi"/>
                <w:sz w:val="22"/>
                <w:szCs w:val="22"/>
                <w:lang w:val="en-GB"/>
              </w:rPr>
              <w:t>May 2011</w:t>
            </w:r>
          </w:p>
        </w:tc>
        <w:tc>
          <w:tcPr>
            <w:tcW w:w="1658" w:type="pct"/>
            <w:vAlign w:val="center"/>
          </w:tcPr>
          <w:p w14:paraId="49B07A4C" w14:textId="764C2481"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30 June 2018</w:t>
            </w:r>
          </w:p>
        </w:tc>
      </w:tr>
      <w:tr w:rsidR="00056D92" w:rsidRPr="00F66E6A" w14:paraId="60BA0DC3" w14:textId="77777777" w:rsidTr="00056D92">
        <w:trPr>
          <w:trHeight w:val="510"/>
        </w:trPr>
        <w:tc>
          <w:tcPr>
            <w:tcW w:w="1684" w:type="pct"/>
            <w:shd w:val="clear" w:color="auto" w:fill="136C73"/>
            <w:vAlign w:val="center"/>
          </w:tcPr>
          <w:p w14:paraId="20E9CB06" w14:textId="77777777" w:rsidR="00056D92" w:rsidRPr="00F66E6A" w:rsidRDefault="00056D92" w:rsidP="00056D92">
            <w:pPr>
              <w:rPr>
                <w:rFonts w:asciiTheme="minorHAnsi" w:eastAsiaTheme="majorEastAsia" w:hAnsiTheme="minorHAnsi" w:cstheme="minorHAnsi"/>
                <w:iCs/>
                <w:color w:val="FFFFFF" w:themeColor="background1"/>
                <w:sz w:val="22"/>
                <w:szCs w:val="22"/>
                <w:lang w:val="en-GB"/>
              </w:rPr>
            </w:pPr>
            <w:r w:rsidRPr="00F66E6A">
              <w:rPr>
                <w:rFonts w:asciiTheme="minorHAnsi" w:eastAsiaTheme="majorEastAsia" w:hAnsiTheme="minorHAnsi" w:cstheme="minorHAnsi"/>
                <w:iCs/>
                <w:color w:val="FFFFFF" w:themeColor="background1"/>
                <w:sz w:val="22"/>
                <w:szCs w:val="22"/>
                <w:lang w:val="en-GB"/>
              </w:rPr>
              <w:t>Comments (including remarks on joint or interdisciplinary nature of the programme, mode of provision)</w:t>
            </w:r>
          </w:p>
        </w:tc>
        <w:tc>
          <w:tcPr>
            <w:tcW w:w="1658" w:type="pct"/>
            <w:vAlign w:val="center"/>
          </w:tcPr>
          <w:p w14:paraId="39EF05AE" w14:textId="62216518"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w:t>
            </w:r>
          </w:p>
        </w:tc>
        <w:tc>
          <w:tcPr>
            <w:tcW w:w="1658" w:type="pct"/>
            <w:vAlign w:val="center"/>
          </w:tcPr>
          <w:p w14:paraId="21B9B489" w14:textId="363029DA" w:rsidR="00056D92" w:rsidRPr="00056D92" w:rsidRDefault="00056D92" w:rsidP="00056D92">
            <w:pPr>
              <w:rPr>
                <w:rStyle w:val="fontstyle01"/>
                <w:rFonts w:asciiTheme="minorHAnsi" w:eastAsiaTheme="majorEastAsia" w:hAnsiTheme="minorHAnsi" w:cstheme="minorHAnsi"/>
                <w:b/>
                <w:iCs/>
                <w:sz w:val="22"/>
                <w:szCs w:val="22"/>
                <w:lang w:val="en-GB"/>
              </w:rPr>
            </w:pPr>
            <w:r w:rsidRPr="00056D92">
              <w:rPr>
                <w:rFonts w:asciiTheme="minorHAnsi" w:hAnsiTheme="minorHAnsi" w:cstheme="minorHAnsi"/>
                <w:sz w:val="22"/>
                <w:szCs w:val="22"/>
              </w:rPr>
              <w:t>-</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D0FF7" w:rsidRDefault="005D0FF7" w:rsidP="005D0FF7">
      <w:pPr>
        <w:pStyle w:val="Heading1"/>
        <w:jc w:val="center"/>
        <w:rPr>
          <w:rFonts w:asciiTheme="minorHAnsi" w:hAnsiTheme="minorHAnsi" w:cstheme="minorHAnsi"/>
          <w:color w:val="136C73"/>
          <w:sz w:val="36"/>
          <w:szCs w:val="36"/>
        </w:rPr>
      </w:pPr>
      <w:r w:rsidRPr="00056D92">
        <w:rPr>
          <w:rFonts w:asciiTheme="minorHAnsi" w:hAnsiTheme="minorHAnsi" w:cstheme="minorHAnsi"/>
          <w:color w:val="136C73"/>
          <w:sz w:val="36"/>
          <w:szCs w:val="36"/>
        </w:rPr>
        <w:lastRenderedPageBreak/>
        <w:t>ASSESSMENT</w:t>
      </w:r>
      <w:r w:rsidRPr="005D0FF7">
        <w:rPr>
          <w:rFonts w:asciiTheme="minorHAnsi" w:hAnsiTheme="minorHAnsi" w:cstheme="minorHAnsi"/>
          <w:color w:val="136C73"/>
          <w:sz w:val="36"/>
          <w:szCs w:val="36"/>
        </w:rPr>
        <w:t xml:space="preserve"> IN POINTS BY CYCLE AND EVALUATION AREAS</w:t>
      </w:r>
    </w:p>
    <w:p w14:paraId="0F2FEA5E" w14:textId="77777777" w:rsidR="005D0FF7" w:rsidRPr="005D0FF7" w:rsidRDefault="005D0FF7" w:rsidP="005D0FF7">
      <w:pPr>
        <w:jc w:val="both"/>
        <w:rPr>
          <w:rFonts w:asciiTheme="minorHAnsi" w:hAnsiTheme="minorHAnsi" w:cstheme="minorHAnsi"/>
          <w:iCs/>
          <w:lang w:val="en-GB" w:eastAsia="lt-LT"/>
        </w:rPr>
      </w:pPr>
    </w:p>
    <w:p w14:paraId="48B9D06C" w14:textId="77777777" w:rsidR="00223D6B" w:rsidRDefault="00223D6B" w:rsidP="005D0FF7">
      <w:pPr>
        <w:jc w:val="both"/>
        <w:rPr>
          <w:rFonts w:asciiTheme="minorHAnsi" w:hAnsiTheme="minorHAnsi" w:cstheme="minorHAnsi"/>
          <w:lang w:val="en-GB"/>
        </w:rPr>
      </w:pPr>
    </w:p>
    <w:p w14:paraId="3C3EC927" w14:textId="4766AAF8" w:rsidR="005D0FF7" w:rsidRPr="005D0FF7" w:rsidRDefault="005D0FF7" w:rsidP="005D0FF7">
      <w:pPr>
        <w:jc w:val="both"/>
        <w:rPr>
          <w:rFonts w:asciiTheme="minorHAnsi" w:hAnsiTheme="minorHAnsi" w:cstheme="minorHAnsi"/>
          <w:lang w:val="en-GB"/>
        </w:rPr>
      </w:pPr>
      <w:r w:rsidRPr="005D0FF7">
        <w:rPr>
          <w:rFonts w:asciiTheme="minorHAnsi" w:hAnsiTheme="minorHAnsi" w:cstheme="minorHAnsi"/>
          <w:lang w:val="en-GB"/>
        </w:rPr>
        <w:t xml:space="preserve">The </w:t>
      </w:r>
      <w:r w:rsidRPr="00056D92">
        <w:rPr>
          <w:rFonts w:asciiTheme="minorHAnsi" w:hAnsiTheme="minorHAnsi" w:cstheme="minorHAnsi"/>
          <w:b/>
          <w:bCs/>
          <w:color w:val="136C73"/>
          <w:lang w:val="en-GB"/>
        </w:rPr>
        <w:t>first cycle</w:t>
      </w:r>
      <w:r w:rsidRPr="00056D92">
        <w:rPr>
          <w:rFonts w:asciiTheme="minorHAnsi" w:hAnsiTheme="minorHAnsi" w:cstheme="minorHAnsi"/>
          <w:color w:val="136C73"/>
          <w:lang w:val="en-GB"/>
        </w:rPr>
        <w:t xml:space="preserve"> </w:t>
      </w:r>
      <w:r w:rsidRPr="005D0FF7">
        <w:rPr>
          <w:rFonts w:asciiTheme="minorHAnsi" w:hAnsiTheme="minorHAnsi" w:cstheme="minorHAnsi"/>
          <w:lang w:val="en-GB"/>
        </w:rPr>
        <w:t xml:space="preserve">of the </w:t>
      </w:r>
      <w:r w:rsidR="00056D92" w:rsidRPr="00056D92">
        <w:rPr>
          <w:rFonts w:asciiTheme="minorHAnsi" w:hAnsiTheme="minorHAnsi" w:cstheme="minorHAnsi"/>
          <w:lang w:val="en-GB"/>
        </w:rPr>
        <w:t>Communication</w:t>
      </w:r>
      <w:r w:rsidR="00056D92">
        <w:t xml:space="preserve"> </w:t>
      </w:r>
      <w:r w:rsidRPr="005D0FF7">
        <w:rPr>
          <w:rFonts w:asciiTheme="minorHAnsi" w:hAnsiTheme="minorHAnsi" w:cstheme="minorHAnsi"/>
          <w:lang w:val="en-GB"/>
        </w:rPr>
        <w:t xml:space="preserve">field of study is given a </w:t>
      </w:r>
      <w:r w:rsidRPr="00644E50">
        <w:rPr>
          <w:rFonts w:asciiTheme="minorHAnsi" w:hAnsiTheme="minorHAnsi" w:cstheme="minorHAnsi"/>
          <w:b/>
          <w:bCs/>
          <w:color w:val="136C73"/>
          <w:lang w:val="en-GB"/>
        </w:rPr>
        <w:t>positive</w:t>
      </w:r>
      <w:r w:rsidRPr="00644E50">
        <w:rPr>
          <w:rFonts w:asciiTheme="minorHAnsi" w:hAnsiTheme="minorHAnsi" w:cstheme="minorHAnsi"/>
          <w:color w:val="136C73"/>
          <w:lang w:val="en-GB"/>
        </w:rPr>
        <w:t xml:space="preserve"> </w:t>
      </w:r>
      <w:r w:rsidRPr="005D0FF7">
        <w:rPr>
          <w:rFonts w:asciiTheme="minorHAnsi" w:hAnsiTheme="minorHAnsi" w:cstheme="minorHAnsi"/>
          <w:lang w:val="en-GB"/>
        </w:rPr>
        <w:t xml:space="preserve">evaluation. </w:t>
      </w:r>
    </w:p>
    <w:p w14:paraId="4FB7AF10" w14:textId="77777777" w:rsidR="005D0FF7" w:rsidRPr="005D0FF7" w:rsidRDefault="005D0FF7" w:rsidP="005D0FF7">
      <w:pPr>
        <w:rPr>
          <w:rFonts w:asciiTheme="minorHAnsi" w:hAnsiTheme="minorHAnsi" w:cstheme="minorHAnsi"/>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5D0FF7" w14:paraId="7299585D" w14:textId="77777777" w:rsidTr="00F50679">
        <w:tc>
          <w:tcPr>
            <w:tcW w:w="673" w:type="dxa"/>
            <w:vAlign w:val="center"/>
          </w:tcPr>
          <w:p w14:paraId="54C3E71B"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No.</w:t>
            </w:r>
          </w:p>
        </w:tc>
        <w:tc>
          <w:tcPr>
            <w:tcW w:w="7121" w:type="dxa"/>
            <w:vAlign w:val="center"/>
          </w:tcPr>
          <w:p w14:paraId="7A85DF08"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Evaluation Area</w:t>
            </w:r>
          </w:p>
        </w:tc>
        <w:tc>
          <w:tcPr>
            <w:tcW w:w="1834" w:type="dxa"/>
            <w:vAlign w:val="center"/>
          </w:tcPr>
          <w:p w14:paraId="7CCA2925"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Evaluation points</w:t>
            </w:r>
            <w:r w:rsidRPr="005D0FF7">
              <w:rPr>
                <w:rStyle w:val="FootnoteReference"/>
                <w:rFonts w:asciiTheme="minorHAnsi" w:eastAsia="Calibri" w:hAnsiTheme="minorHAnsi" w:cstheme="minorHAnsi"/>
                <w:iCs/>
                <w:color w:val="136C73"/>
                <w:lang w:val="en-GB" w:eastAsia="lt-LT"/>
              </w:rPr>
              <w:footnoteReference w:customMarkFollows="1" w:id="2"/>
              <w:sym w:font="Symbol" w:char="F02A"/>
            </w:r>
          </w:p>
        </w:tc>
      </w:tr>
      <w:tr w:rsidR="005D0FF7" w:rsidRPr="005D0FF7" w14:paraId="5910AED0" w14:textId="77777777" w:rsidTr="00F50679">
        <w:trPr>
          <w:trHeight w:val="397"/>
        </w:trPr>
        <w:tc>
          <w:tcPr>
            <w:tcW w:w="673" w:type="dxa"/>
            <w:vAlign w:val="center"/>
          </w:tcPr>
          <w:p w14:paraId="7FDFE596"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1.</w:t>
            </w:r>
          </w:p>
        </w:tc>
        <w:tc>
          <w:tcPr>
            <w:tcW w:w="7121" w:type="dxa"/>
            <w:vAlign w:val="center"/>
          </w:tcPr>
          <w:p w14:paraId="4B77AACC"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Study aims, learning outcomes and curriculum</w:t>
            </w:r>
          </w:p>
        </w:tc>
        <w:tc>
          <w:tcPr>
            <w:tcW w:w="1834" w:type="dxa"/>
            <w:vAlign w:val="center"/>
          </w:tcPr>
          <w:p w14:paraId="48E01EF6" w14:textId="29C8B3E5"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3</w:t>
            </w:r>
          </w:p>
        </w:tc>
      </w:tr>
      <w:tr w:rsidR="005D0FF7" w:rsidRPr="005D0FF7" w14:paraId="54EAADAE" w14:textId="77777777" w:rsidTr="00F50679">
        <w:trPr>
          <w:trHeight w:val="397"/>
        </w:trPr>
        <w:tc>
          <w:tcPr>
            <w:tcW w:w="673" w:type="dxa"/>
            <w:vAlign w:val="center"/>
          </w:tcPr>
          <w:p w14:paraId="700F4D88"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2.</w:t>
            </w:r>
          </w:p>
        </w:tc>
        <w:tc>
          <w:tcPr>
            <w:tcW w:w="7121" w:type="dxa"/>
            <w:vAlign w:val="center"/>
          </w:tcPr>
          <w:p w14:paraId="161E50CC"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Links between scientific (or artistic) research and higher education</w:t>
            </w:r>
          </w:p>
        </w:tc>
        <w:tc>
          <w:tcPr>
            <w:tcW w:w="1834" w:type="dxa"/>
            <w:vAlign w:val="center"/>
          </w:tcPr>
          <w:p w14:paraId="240E554A" w14:textId="13AA2AC4"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3</w:t>
            </w:r>
          </w:p>
        </w:tc>
      </w:tr>
      <w:tr w:rsidR="005D0FF7" w:rsidRPr="005D0FF7" w14:paraId="65D64D3E" w14:textId="77777777" w:rsidTr="00F50679">
        <w:trPr>
          <w:trHeight w:val="397"/>
        </w:trPr>
        <w:tc>
          <w:tcPr>
            <w:tcW w:w="673" w:type="dxa"/>
            <w:vAlign w:val="center"/>
          </w:tcPr>
          <w:p w14:paraId="4A15D616"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3.</w:t>
            </w:r>
          </w:p>
        </w:tc>
        <w:tc>
          <w:tcPr>
            <w:tcW w:w="7121" w:type="dxa"/>
            <w:vAlign w:val="center"/>
          </w:tcPr>
          <w:p w14:paraId="42C2D6B8"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Student admission and support</w:t>
            </w:r>
          </w:p>
        </w:tc>
        <w:tc>
          <w:tcPr>
            <w:tcW w:w="1834" w:type="dxa"/>
            <w:vAlign w:val="center"/>
          </w:tcPr>
          <w:p w14:paraId="47B42AAF" w14:textId="02375B20"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0071FD05" w14:textId="77777777" w:rsidTr="00F50679">
        <w:trPr>
          <w:trHeight w:val="397"/>
        </w:trPr>
        <w:tc>
          <w:tcPr>
            <w:tcW w:w="673" w:type="dxa"/>
            <w:vAlign w:val="center"/>
          </w:tcPr>
          <w:p w14:paraId="695E4346"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4.</w:t>
            </w:r>
          </w:p>
        </w:tc>
        <w:tc>
          <w:tcPr>
            <w:tcW w:w="7121" w:type="dxa"/>
            <w:vAlign w:val="center"/>
          </w:tcPr>
          <w:p w14:paraId="6047C904"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Teaching and learning, student assessment, and graduate employment</w:t>
            </w:r>
          </w:p>
        </w:tc>
        <w:tc>
          <w:tcPr>
            <w:tcW w:w="1834" w:type="dxa"/>
            <w:vAlign w:val="center"/>
          </w:tcPr>
          <w:p w14:paraId="3CF79092" w14:textId="20AF9DC3"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7BED5045" w14:textId="77777777" w:rsidTr="00F50679">
        <w:trPr>
          <w:trHeight w:val="397"/>
        </w:trPr>
        <w:tc>
          <w:tcPr>
            <w:tcW w:w="673" w:type="dxa"/>
            <w:vAlign w:val="center"/>
          </w:tcPr>
          <w:p w14:paraId="30046356"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5.</w:t>
            </w:r>
          </w:p>
        </w:tc>
        <w:tc>
          <w:tcPr>
            <w:tcW w:w="7121" w:type="dxa"/>
            <w:vAlign w:val="center"/>
          </w:tcPr>
          <w:p w14:paraId="3363AEC3"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Teaching staff</w:t>
            </w:r>
          </w:p>
        </w:tc>
        <w:tc>
          <w:tcPr>
            <w:tcW w:w="1834" w:type="dxa"/>
            <w:vAlign w:val="center"/>
          </w:tcPr>
          <w:p w14:paraId="12344FFD" w14:textId="0C441218"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69C3204D" w14:textId="77777777" w:rsidTr="00F50679">
        <w:trPr>
          <w:trHeight w:val="397"/>
        </w:trPr>
        <w:tc>
          <w:tcPr>
            <w:tcW w:w="673" w:type="dxa"/>
            <w:vAlign w:val="center"/>
          </w:tcPr>
          <w:p w14:paraId="5A2D67D4"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6.</w:t>
            </w:r>
          </w:p>
        </w:tc>
        <w:tc>
          <w:tcPr>
            <w:tcW w:w="7121" w:type="dxa"/>
            <w:vAlign w:val="center"/>
          </w:tcPr>
          <w:p w14:paraId="1AF522E2"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Learning facilities and resources</w:t>
            </w:r>
          </w:p>
        </w:tc>
        <w:tc>
          <w:tcPr>
            <w:tcW w:w="1834" w:type="dxa"/>
            <w:vAlign w:val="center"/>
          </w:tcPr>
          <w:p w14:paraId="4947FD09" w14:textId="2A76DB71"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1D9F8218" w14:textId="77777777" w:rsidTr="00F50679">
        <w:trPr>
          <w:trHeight w:val="397"/>
        </w:trPr>
        <w:tc>
          <w:tcPr>
            <w:tcW w:w="673" w:type="dxa"/>
            <w:vAlign w:val="center"/>
          </w:tcPr>
          <w:p w14:paraId="7DBB2899"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7.</w:t>
            </w:r>
          </w:p>
        </w:tc>
        <w:tc>
          <w:tcPr>
            <w:tcW w:w="7121" w:type="dxa"/>
            <w:vAlign w:val="center"/>
          </w:tcPr>
          <w:p w14:paraId="101174BD"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Quality assurance and public information</w:t>
            </w:r>
          </w:p>
        </w:tc>
        <w:tc>
          <w:tcPr>
            <w:tcW w:w="1834" w:type="dxa"/>
            <w:vAlign w:val="center"/>
          </w:tcPr>
          <w:p w14:paraId="08B83395" w14:textId="2CCD44C9"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38ACCAC4" w14:textId="77777777" w:rsidTr="00F50679">
        <w:trPr>
          <w:trHeight w:val="397"/>
        </w:trPr>
        <w:tc>
          <w:tcPr>
            <w:tcW w:w="7794" w:type="dxa"/>
            <w:gridSpan w:val="2"/>
            <w:vAlign w:val="center"/>
          </w:tcPr>
          <w:p w14:paraId="0B4E9795" w14:textId="77777777" w:rsidR="005D0FF7" w:rsidRPr="005D0FF7" w:rsidRDefault="005D0FF7" w:rsidP="00F50679">
            <w:pPr>
              <w:jc w:val="right"/>
              <w:rPr>
                <w:rFonts w:asciiTheme="minorHAnsi" w:eastAsia="Calibri" w:hAnsiTheme="minorHAnsi" w:cstheme="minorHAnsi"/>
                <w:b/>
                <w:iCs/>
                <w:lang w:val="en-GB" w:eastAsia="lt-LT"/>
              </w:rPr>
            </w:pPr>
            <w:r w:rsidRPr="005D0FF7">
              <w:rPr>
                <w:rFonts w:asciiTheme="minorHAnsi" w:eastAsia="Calibri" w:hAnsiTheme="minorHAnsi" w:cstheme="minorHAnsi"/>
                <w:b/>
                <w:iCs/>
                <w:lang w:val="en-GB" w:eastAsia="lt-LT"/>
              </w:rPr>
              <w:t>Total:</w:t>
            </w:r>
          </w:p>
        </w:tc>
        <w:tc>
          <w:tcPr>
            <w:tcW w:w="1834" w:type="dxa"/>
            <w:vAlign w:val="center"/>
          </w:tcPr>
          <w:p w14:paraId="6119DFD5" w14:textId="4BEA68C5"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26</w:t>
            </w:r>
          </w:p>
        </w:tc>
      </w:tr>
    </w:tbl>
    <w:p w14:paraId="57EB999E" w14:textId="77777777" w:rsidR="005D0FF7" w:rsidRPr="005D0FF7" w:rsidRDefault="005D0FF7" w:rsidP="005D0FF7">
      <w:pPr>
        <w:rPr>
          <w:rFonts w:asciiTheme="minorHAnsi" w:hAnsiTheme="minorHAnsi" w:cstheme="minorHAnsi"/>
          <w:lang w:val="en-GB" w:eastAsia="lt-LT"/>
        </w:rPr>
      </w:pPr>
    </w:p>
    <w:p w14:paraId="04712921" w14:textId="1B4B109A" w:rsidR="005D0FF7" w:rsidRPr="005D0FF7" w:rsidRDefault="005D0FF7" w:rsidP="005D0FF7">
      <w:pPr>
        <w:rPr>
          <w:rFonts w:asciiTheme="minorHAnsi" w:hAnsiTheme="minorHAnsi" w:cstheme="minorHAnsi"/>
          <w:lang w:val="en-GB"/>
        </w:rPr>
      </w:pPr>
      <w:r w:rsidRPr="005D0FF7">
        <w:rPr>
          <w:rFonts w:asciiTheme="minorHAnsi" w:hAnsiTheme="minorHAnsi" w:cstheme="minorHAnsi"/>
          <w:lang w:val="en-GB"/>
        </w:rPr>
        <w:t xml:space="preserve">The </w:t>
      </w:r>
      <w:r w:rsidRPr="00056D92">
        <w:rPr>
          <w:rFonts w:asciiTheme="minorHAnsi" w:hAnsiTheme="minorHAnsi" w:cstheme="minorHAnsi"/>
          <w:b/>
          <w:bCs/>
          <w:color w:val="136C73"/>
          <w:lang w:val="en-GB"/>
        </w:rPr>
        <w:t>second cycle</w:t>
      </w:r>
      <w:r w:rsidRPr="00056D92">
        <w:rPr>
          <w:rFonts w:asciiTheme="minorHAnsi" w:hAnsiTheme="minorHAnsi" w:cstheme="minorHAnsi"/>
          <w:color w:val="136C73"/>
          <w:lang w:val="en-GB"/>
        </w:rPr>
        <w:t xml:space="preserve"> </w:t>
      </w:r>
      <w:r w:rsidRPr="005D0FF7">
        <w:rPr>
          <w:rFonts w:asciiTheme="minorHAnsi" w:hAnsiTheme="minorHAnsi" w:cstheme="minorHAnsi"/>
          <w:lang w:val="en-GB"/>
        </w:rPr>
        <w:t xml:space="preserve">of the </w:t>
      </w:r>
      <w:r w:rsidR="00056D92" w:rsidRPr="00056D92">
        <w:rPr>
          <w:rFonts w:asciiTheme="minorHAnsi" w:hAnsiTheme="minorHAnsi" w:cstheme="minorHAnsi"/>
          <w:lang w:val="en-GB"/>
        </w:rPr>
        <w:t>Communication</w:t>
      </w:r>
      <w:r w:rsidRPr="005D0FF7">
        <w:rPr>
          <w:rFonts w:asciiTheme="minorHAnsi" w:hAnsiTheme="minorHAnsi" w:cstheme="minorHAnsi"/>
          <w:lang w:val="en-GB"/>
        </w:rPr>
        <w:t xml:space="preserve"> field of study is given a </w:t>
      </w:r>
      <w:r w:rsidRPr="00644E50">
        <w:rPr>
          <w:rFonts w:asciiTheme="minorHAnsi" w:hAnsiTheme="minorHAnsi" w:cstheme="minorHAnsi"/>
          <w:b/>
          <w:bCs/>
          <w:color w:val="136C73"/>
          <w:lang w:val="en-GB"/>
        </w:rPr>
        <w:t>positive</w:t>
      </w:r>
      <w:r w:rsidRPr="00644E50">
        <w:rPr>
          <w:rFonts w:asciiTheme="minorHAnsi" w:hAnsiTheme="minorHAnsi" w:cstheme="minorHAnsi"/>
          <w:color w:val="136C73"/>
          <w:lang w:val="en-GB"/>
        </w:rPr>
        <w:t xml:space="preserve"> </w:t>
      </w:r>
      <w:r w:rsidRPr="005D0FF7">
        <w:rPr>
          <w:rFonts w:asciiTheme="minorHAnsi" w:hAnsiTheme="minorHAnsi" w:cstheme="minorHAnsi"/>
          <w:lang w:val="en-GB"/>
        </w:rPr>
        <w:t xml:space="preserve">evaluation. </w:t>
      </w:r>
    </w:p>
    <w:p w14:paraId="04438B98" w14:textId="77777777" w:rsidR="005D0FF7" w:rsidRPr="005D0FF7" w:rsidRDefault="005D0FF7" w:rsidP="005D0FF7">
      <w:pPr>
        <w:rPr>
          <w:rFonts w:asciiTheme="minorHAnsi" w:hAnsiTheme="minorHAnsi" w:cstheme="minorHAnsi"/>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5D0FF7" w14:paraId="5DFAD962" w14:textId="77777777" w:rsidTr="00F50679">
        <w:tc>
          <w:tcPr>
            <w:tcW w:w="673" w:type="dxa"/>
            <w:vAlign w:val="center"/>
          </w:tcPr>
          <w:p w14:paraId="2E4EE6F7"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No.</w:t>
            </w:r>
          </w:p>
        </w:tc>
        <w:tc>
          <w:tcPr>
            <w:tcW w:w="7121" w:type="dxa"/>
            <w:vAlign w:val="center"/>
          </w:tcPr>
          <w:p w14:paraId="23FF53AB"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Evaluation Area</w:t>
            </w:r>
          </w:p>
        </w:tc>
        <w:tc>
          <w:tcPr>
            <w:tcW w:w="1834" w:type="dxa"/>
            <w:vAlign w:val="center"/>
          </w:tcPr>
          <w:p w14:paraId="15399AF8" w14:textId="77777777" w:rsidR="005D0FF7" w:rsidRPr="005D0FF7" w:rsidRDefault="005D0FF7" w:rsidP="00F50679">
            <w:pPr>
              <w:jc w:val="center"/>
              <w:rPr>
                <w:rFonts w:asciiTheme="minorHAnsi" w:eastAsia="Calibri" w:hAnsiTheme="minorHAnsi" w:cstheme="minorHAnsi"/>
                <w:b/>
                <w:iCs/>
                <w:color w:val="136C73"/>
                <w:lang w:val="en-GB" w:eastAsia="lt-LT"/>
              </w:rPr>
            </w:pPr>
            <w:r w:rsidRPr="005D0FF7">
              <w:rPr>
                <w:rFonts w:asciiTheme="minorHAnsi" w:eastAsia="Calibri" w:hAnsiTheme="minorHAnsi" w:cstheme="minorHAnsi"/>
                <w:b/>
                <w:iCs/>
                <w:color w:val="136C73"/>
                <w:lang w:val="en-GB" w:eastAsia="lt-LT"/>
              </w:rPr>
              <w:t>Evaluation points</w:t>
            </w:r>
            <w:r w:rsidRPr="005D0FF7">
              <w:rPr>
                <w:rStyle w:val="FootnoteReference"/>
                <w:rFonts w:asciiTheme="minorHAnsi" w:eastAsia="Calibri" w:hAnsiTheme="minorHAnsi" w:cstheme="minorHAnsi"/>
                <w:iCs/>
                <w:color w:val="136C73"/>
                <w:lang w:val="en-GB" w:eastAsia="lt-LT"/>
              </w:rPr>
              <w:footnoteReference w:customMarkFollows="1" w:id="3"/>
              <w:sym w:font="Symbol" w:char="F02A"/>
            </w:r>
          </w:p>
        </w:tc>
      </w:tr>
      <w:tr w:rsidR="005D0FF7" w:rsidRPr="005D0FF7" w14:paraId="1329B84F" w14:textId="77777777" w:rsidTr="00F50679">
        <w:trPr>
          <w:trHeight w:val="397"/>
        </w:trPr>
        <w:tc>
          <w:tcPr>
            <w:tcW w:w="673" w:type="dxa"/>
            <w:vAlign w:val="center"/>
          </w:tcPr>
          <w:p w14:paraId="7B7274C4"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1.</w:t>
            </w:r>
          </w:p>
        </w:tc>
        <w:tc>
          <w:tcPr>
            <w:tcW w:w="7121" w:type="dxa"/>
            <w:vAlign w:val="center"/>
          </w:tcPr>
          <w:p w14:paraId="70F6802E"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Study aims, learning outcomes and curriculum</w:t>
            </w:r>
          </w:p>
        </w:tc>
        <w:tc>
          <w:tcPr>
            <w:tcW w:w="1834" w:type="dxa"/>
            <w:vAlign w:val="center"/>
          </w:tcPr>
          <w:p w14:paraId="3BA06404" w14:textId="7AC22F58"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3</w:t>
            </w:r>
          </w:p>
        </w:tc>
      </w:tr>
      <w:tr w:rsidR="005D0FF7" w:rsidRPr="005D0FF7" w14:paraId="7DD6EE20" w14:textId="77777777" w:rsidTr="00F50679">
        <w:trPr>
          <w:trHeight w:val="397"/>
        </w:trPr>
        <w:tc>
          <w:tcPr>
            <w:tcW w:w="673" w:type="dxa"/>
            <w:vAlign w:val="center"/>
          </w:tcPr>
          <w:p w14:paraId="429073C9"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2.</w:t>
            </w:r>
          </w:p>
        </w:tc>
        <w:tc>
          <w:tcPr>
            <w:tcW w:w="7121" w:type="dxa"/>
            <w:vAlign w:val="center"/>
          </w:tcPr>
          <w:p w14:paraId="3AB6ABA1"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Links between scientific (or artistic) research and higher education</w:t>
            </w:r>
          </w:p>
        </w:tc>
        <w:tc>
          <w:tcPr>
            <w:tcW w:w="1834" w:type="dxa"/>
            <w:vAlign w:val="center"/>
          </w:tcPr>
          <w:p w14:paraId="0CE30F84" w14:textId="069F44C0"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3</w:t>
            </w:r>
          </w:p>
        </w:tc>
      </w:tr>
      <w:tr w:rsidR="005D0FF7" w:rsidRPr="005D0FF7" w14:paraId="6D84AECE" w14:textId="77777777" w:rsidTr="00F50679">
        <w:trPr>
          <w:trHeight w:val="397"/>
        </w:trPr>
        <w:tc>
          <w:tcPr>
            <w:tcW w:w="673" w:type="dxa"/>
            <w:vAlign w:val="center"/>
          </w:tcPr>
          <w:p w14:paraId="397A4427"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3.</w:t>
            </w:r>
          </w:p>
        </w:tc>
        <w:tc>
          <w:tcPr>
            <w:tcW w:w="7121" w:type="dxa"/>
            <w:vAlign w:val="center"/>
          </w:tcPr>
          <w:p w14:paraId="22954FD5"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Student admission and support</w:t>
            </w:r>
          </w:p>
        </w:tc>
        <w:tc>
          <w:tcPr>
            <w:tcW w:w="1834" w:type="dxa"/>
            <w:vAlign w:val="center"/>
          </w:tcPr>
          <w:p w14:paraId="552452AE" w14:textId="271D1DF1"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365770B9" w14:textId="77777777" w:rsidTr="00F50679">
        <w:trPr>
          <w:trHeight w:val="397"/>
        </w:trPr>
        <w:tc>
          <w:tcPr>
            <w:tcW w:w="673" w:type="dxa"/>
            <w:vAlign w:val="center"/>
          </w:tcPr>
          <w:p w14:paraId="16330DA0"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4.</w:t>
            </w:r>
          </w:p>
        </w:tc>
        <w:tc>
          <w:tcPr>
            <w:tcW w:w="7121" w:type="dxa"/>
            <w:vAlign w:val="center"/>
          </w:tcPr>
          <w:p w14:paraId="3F9E5F1C"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Teaching and learning, student assessment, and graduate employment</w:t>
            </w:r>
          </w:p>
        </w:tc>
        <w:tc>
          <w:tcPr>
            <w:tcW w:w="1834" w:type="dxa"/>
            <w:vAlign w:val="center"/>
          </w:tcPr>
          <w:p w14:paraId="39B3808D" w14:textId="23127620"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078F1DD8" w14:textId="77777777" w:rsidTr="00F50679">
        <w:trPr>
          <w:trHeight w:val="397"/>
        </w:trPr>
        <w:tc>
          <w:tcPr>
            <w:tcW w:w="673" w:type="dxa"/>
            <w:vAlign w:val="center"/>
          </w:tcPr>
          <w:p w14:paraId="538C3855"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5.</w:t>
            </w:r>
          </w:p>
        </w:tc>
        <w:tc>
          <w:tcPr>
            <w:tcW w:w="7121" w:type="dxa"/>
            <w:vAlign w:val="center"/>
          </w:tcPr>
          <w:p w14:paraId="4559E786"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Teaching staff</w:t>
            </w:r>
          </w:p>
        </w:tc>
        <w:tc>
          <w:tcPr>
            <w:tcW w:w="1834" w:type="dxa"/>
            <w:vAlign w:val="center"/>
          </w:tcPr>
          <w:p w14:paraId="2513E6EF" w14:textId="164A7FB8"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0160C964" w14:textId="77777777" w:rsidTr="00F50679">
        <w:trPr>
          <w:trHeight w:val="397"/>
        </w:trPr>
        <w:tc>
          <w:tcPr>
            <w:tcW w:w="673" w:type="dxa"/>
            <w:vAlign w:val="center"/>
          </w:tcPr>
          <w:p w14:paraId="187891BB"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6.</w:t>
            </w:r>
          </w:p>
        </w:tc>
        <w:tc>
          <w:tcPr>
            <w:tcW w:w="7121" w:type="dxa"/>
            <w:vAlign w:val="center"/>
          </w:tcPr>
          <w:p w14:paraId="647B777E"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Learning facilities and resources</w:t>
            </w:r>
          </w:p>
        </w:tc>
        <w:tc>
          <w:tcPr>
            <w:tcW w:w="1834" w:type="dxa"/>
            <w:vAlign w:val="center"/>
          </w:tcPr>
          <w:p w14:paraId="6FA3FE54" w14:textId="4312845E"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43247801" w14:textId="77777777" w:rsidTr="00F50679">
        <w:trPr>
          <w:trHeight w:val="397"/>
        </w:trPr>
        <w:tc>
          <w:tcPr>
            <w:tcW w:w="673" w:type="dxa"/>
            <w:vAlign w:val="center"/>
          </w:tcPr>
          <w:p w14:paraId="791AB1F4" w14:textId="77777777" w:rsidR="005D0FF7" w:rsidRPr="005D0FF7" w:rsidRDefault="005D0FF7" w:rsidP="00F50679">
            <w:pPr>
              <w:jc w:val="center"/>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7.</w:t>
            </w:r>
          </w:p>
        </w:tc>
        <w:tc>
          <w:tcPr>
            <w:tcW w:w="7121" w:type="dxa"/>
            <w:vAlign w:val="center"/>
          </w:tcPr>
          <w:p w14:paraId="1029D96D" w14:textId="77777777" w:rsidR="005D0FF7" w:rsidRPr="005D0FF7" w:rsidRDefault="005D0FF7" w:rsidP="00F50679">
            <w:pPr>
              <w:jc w:val="both"/>
              <w:rPr>
                <w:rFonts w:asciiTheme="minorHAnsi" w:eastAsia="Calibri" w:hAnsiTheme="minorHAnsi" w:cstheme="minorHAnsi"/>
                <w:iCs/>
                <w:lang w:val="en-GB" w:eastAsia="lt-LT"/>
              </w:rPr>
            </w:pPr>
            <w:r w:rsidRPr="005D0FF7">
              <w:rPr>
                <w:rFonts w:asciiTheme="minorHAnsi" w:eastAsia="Calibri" w:hAnsiTheme="minorHAnsi" w:cstheme="minorHAnsi"/>
                <w:iCs/>
                <w:lang w:val="en-GB" w:eastAsia="lt-LT"/>
              </w:rPr>
              <w:t>Quality assurance and public information</w:t>
            </w:r>
          </w:p>
        </w:tc>
        <w:tc>
          <w:tcPr>
            <w:tcW w:w="1834" w:type="dxa"/>
            <w:vAlign w:val="center"/>
          </w:tcPr>
          <w:p w14:paraId="3086EC50" w14:textId="386CF1C6"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4</w:t>
            </w:r>
          </w:p>
        </w:tc>
      </w:tr>
      <w:tr w:rsidR="005D0FF7" w:rsidRPr="005D0FF7" w14:paraId="01091953" w14:textId="77777777" w:rsidTr="00F50679">
        <w:trPr>
          <w:trHeight w:val="397"/>
        </w:trPr>
        <w:tc>
          <w:tcPr>
            <w:tcW w:w="7794" w:type="dxa"/>
            <w:gridSpan w:val="2"/>
            <w:vAlign w:val="center"/>
          </w:tcPr>
          <w:p w14:paraId="691C8804" w14:textId="77777777" w:rsidR="005D0FF7" w:rsidRPr="005D0FF7" w:rsidRDefault="005D0FF7" w:rsidP="00F50679">
            <w:pPr>
              <w:jc w:val="right"/>
              <w:rPr>
                <w:rFonts w:asciiTheme="minorHAnsi" w:eastAsia="Calibri" w:hAnsiTheme="minorHAnsi" w:cstheme="minorHAnsi"/>
                <w:b/>
                <w:iCs/>
                <w:lang w:val="en-GB" w:eastAsia="lt-LT"/>
              </w:rPr>
            </w:pPr>
            <w:r w:rsidRPr="005D0FF7">
              <w:rPr>
                <w:rFonts w:asciiTheme="minorHAnsi" w:eastAsia="Calibri" w:hAnsiTheme="minorHAnsi" w:cstheme="minorHAnsi"/>
                <w:b/>
                <w:iCs/>
                <w:lang w:val="en-GB" w:eastAsia="lt-LT"/>
              </w:rPr>
              <w:t>Total:</w:t>
            </w:r>
          </w:p>
        </w:tc>
        <w:tc>
          <w:tcPr>
            <w:tcW w:w="1834" w:type="dxa"/>
            <w:vAlign w:val="center"/>
          </w:tcPr>
          <w:p w14:paraId="069AF080" w14:textId="55047366" w:rsidR="005D0FF7" w:rsidRPr="005D0FF7" w:rsidRDefault="00056D92" w:rsidP="00F50679">
            <w:pPr>
              <w:jc w:val="center"/>
              <w:rPr>
                <w:rFonts w:asciiTheme="minorHAnsi" w:eastAsia="Calibri" w:hAnsiTheme="minorHAnsi" w:cstheme="minorHAnsi"/>
                <w:iCs/>
                <w:lang w:val="en-GB" w:eastAsia="lt-LT"/>
              </w:rPr>
            </w:pPr>
            <w:r>
              <w:rPr>
                <w:rFonts w:asciiTheme="minorHAnsi" w:eastAsia="Calibri" w:hAnsiTheme="minorHAnsi" w:cstheme="minorHAnsi"/>
                <w:iCs/>
                <w:lang w:val="en-GB" w:eastAsia="lt-LT"/>
              </w:rPr>
              <w:t>26</w:t>
            </w:r>
          </w:p>
        </w:tc>
      </w:tr>
    </w:tbl>
    <w:p w14:paraId="48204D43" w14:textId="5ED8C100" w:rsidR="00677F9A" w:rsidRPr="005D0FF7" w:rsidRDefault="00677F9A" w:rsidP="008F64DA">
      <w:pPr>
        <w:spacing w:line="276" w:lineRule="auto"/>
        <w:rPr>
          <w:rFonts w:asciiTheme="minorHAnsi" w:eastAsia="Calibri" w:hAnsiTheme="minorHAnsi" w:cstheme="minorHAnsi"/>
          <w:lang w:val="en-GB" w:eastAsia="lt-LT"/>
        </w:rPr>
      </w:pPr>
    </w:p>
    <w:p w14:paraId="3C7102AE" w14:textId="56809358" w:rsidR="0043262A" w:rsidRPr="00FD467B" w:rsidRDefault="0043262A" w:rsidP="008F64DA">
      <w:pPr>
        <w:spacing w:line="276" w:lineRule="auto"/>
        <w:rPr>
          <w:rFonts w:ascii="Cambria" w:eastAsia="Calibri" w:hAnsi="Cambria"/>
          <w:lang w:val="en-GB" w:eastAsia="lt-LT"/>
        </w:rPr>
      </w:pPr>
    </w:p>
    <w:p w14:paraId="1DA17169" w14:textId="7F3E2BDF" w:rsidR="0043262A" w:rsidRPr="00FD467B" w:rsidRDefault="0043262A" w:rsidP="008F64DA">
      <w:pPr>
        <w:spacing w:line="276" w:lineRule="auto"/>
        <w:rPr>
          <w:rFonts w:ascii="Cambria" w:eastAsia="Calibri" w:hAnsi="Cambria"/>
          <w:lang w:val="en-GB" w:eastAsia="lt-LT"/>
        </w:rPr>
      </w:pPr>
    </w:p>
    <w:p w14:paraId="00FBB6C6" w14:textId="539F8CFD" w:rsidR="0043262A" w:rsidRPr="00FD467B" w:rsidRDefault="0043262A" w:rsidP="008F64DA">
      <w:pPr>
        <w:spacing w:line="276" w:lineRule="auto"/>
        <w:rPr>
          <w:rFonts w:ascii="Cambria" w:eastAsia="Calibri" w:hAnsi="Cambria"/>
          <w:lang w:val="en-GB" w:eastAsia="lt-LT"/>
        </w:rPr>
      </w:pPr>
      <w:r w:rsidRPr="00FD467B">
        <w:rPr>
          <w:rFonts w:ascii="Cambria" w:eastAsia="Calibri" w:hAnsi="Cambria"/>
          <w:lang w:val="en-GB" w:eastAsia="lt-LT"/>
        </w:rPr>
        <w:br w:type="page"/>
      </w:r>
    </w:p>
    <w:p w14:paraId="51E7ECD9" w14:textId="3EBCD739" w:rsidR="005D0FF7" w:rsidRPr="005D0FF7" w:rsidRDefault="005D0FF7" w:rsidP="005D0FF7">
      <w:pPr>
        <w:pStyle w:val="Heading2"/>
        <w:rPr>
          <w:rFonts w:asciiTheme="minorHAnsi" w:hAnsiTheme="minorHAnsi" w:cstheme="minorHAnsi"/>
          <w:color w:val="136C73"/>
          <w:sz w:val="28"/>
          <w:szCs w:val="28"/>
        </w:rPr>
      </w:pPr>
      <w:bookmarkStart w:id="1" w:name="_Toc163583739"/>
      <w:r w:rsidRPr="005D0FF7">
        <w:rPr>
          <w:rFonts w:asciiTheme="minorHAnsi" w:hAnsiTheme="minorHAnsi" w:cstheme="minorHAnsi"/>
          <w:color w:val="136C73"/>
          <w:sz w:val="28"/>
          <w:szCs w:val="28"/>
        </w:rPr>
        <w:lastRenderedPageBreak/>
        <w:t>AREA 1: CONCLUSIONS</w:t>
      </w:r>
      <w:bookmarkEnd w:id="1"/>
    </w:p>
    <w:p w14:paraId="6D997833"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59B98F93" w14:textId="77777777" w:rsidTr="00F50679">
        <w:tc>
          <w:tcPr>
            <w:tcW w:w="1604" w:type="dxa"/>
            <w:vAlign w:val="center"/>
          </w:tcPr>
          <w:p w14:paraId="49761A85" w14:textId="77777777"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AREA 1</w:t>
            </w:r>
          </w:p>
        </w:tc>
        <w:tc>
          <w:tcPr>
            <w:tcW w:w="1604" w:type="dxa"/>
            <w:vAlign w:val="center"/>
          </w:tcPr>
          <w:p w14:paraId="52E44A6A" w14:textId="2B3AB41A"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1B07A624"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0F7D808F"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5CB99A61"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5764706D"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4339E2BC"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1EBC17AC"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30E4DF00"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574BE1B5"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151ECD60"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4E219057" w14:textId="77777777" w:rsidTr="00056D92">
        <w:tc>
          <w:tcPr>
            <w:tcW w:w="1604" w:type="dxa"/>
            <w:vAlign w:val="center"/>
          </w:tcPr>
          <w:p w14:paraId="3EC5E0FB"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4854CA36"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77DE48F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25A2134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5CA8C31"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671283D"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181E3A2A" w14:textId="77777777" w:rsidTr="00056D92">
        <w:tc>
          <w:tcPr>
            <w:tcW w:w="1604" w:type="dxa"/>
            <w:vAlign w:val="center"/>
          </w:tcPr>
          <w:p w14:paraId="78AB2DD2"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5A09D7C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46A815A8"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3953AD7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A337DFC"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047503C4"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5AAA2D6E" w14:textId="77777777" w:rsidR="005D0FF7" w:rsidRPr="005D0FF7" w:rsidRDefault="005D0FF7" w:rsidP="005D0FF7">
      <w:pPr>
        <w:rPr>
          <w:rFonts w:asciiTheme="minorHAnsi" w:hAnsiTheme="minorHAnsi" w:cstheme="minorHAnsi"/>
          <w:b/>
          <w:bCs/>
          <w:color w:val="136C73"/>
          <w:sz w:val="22"/>
          <w:szCs w:val="22"/>
          <w:lang w:val="en-GB" w:eastAsia="lt-LT"/>
        </w:rPr>
      </w:pPr>
    </w:p>
    <w:p w14:paraId="529F7E71" w14:textId="77777777" w:rsidR="00056D92" w:rsidRPr="00056D92" w:rsidRDefault="00056D92" w:rsidP="00056D92">
      <w:pPr>
        <w:spacing w:line="276" w:lineRule="auto"/>
        <w:rPr>
          <w:rFonts w:ascii="Calibri" w:eastAsia="Calibri" w:hAnsi="Calibri" w:cs="Calibri"/>
          <w:b/>
          <w:i/>
          <w:color w:val="136C73"/>
          <w:sz w:val="22"/>
          <w:szCs w:val="22"/>
          <w:lang w:val="en-GB"/>
        </w:rPr>
      </w:pPr>
      <w:r w:rsidRPr="00056D92">
        <w:rPr>
          <w:rFonts w:ascii="Calibri" w:eastAsia="Calibri" w:hAnsi="Calibri" w:cs="Calibri"/>
          <w:b/>
          <w:color w:val="136C73"/>
          <w:sz w:val="22"/>
          <w:szCs w:val="22"/>
          <w:lang w:val="en-GB"/>
        </w:rPr>
        <w:t>COMMENDATIONS</w:t>
      </w:r>
    </w:p>
    <w:p w14:paraId="4BC28B5E" w14:textId="77777777" w:rsidR="00056D92" w:rsidRPr="00056D92" w:rsidRDefault="00056D92" w:rsidP="00056D92">
      <w:pPr>
        <w:spacing w:line="276" w:lineRule="auto"/>
        <w:rPr>
          <w:rFonts w:ascii="Calibri" w:eastAsia="Calibri" w:hAnsi="Calibri" w:cs="Calibri"/>
          <w:b/>
          <w:color w:val="136C73"/>
          <w:sz w:val="22"/>
          <w:szCs w:val="22"/>
          <w:lang w:val="en-GB"/>
        </w:rPr>
      </w:pPr>
    </w:p>
    <w:p w14:paraId="01697895" w14:textId="77777777" w:rsidR="00056D92" w:rsidRPr="00056D92" w:rsidRDefault="00056D92" w:rsidP="00C74302">
      <w:pPr>
        <w:numPr>
          <w:ilvl w:val="0"/>
          <w:numId w:val="27"/>
        </w:numPr>
        <w:pBdr>
          <w:top w:val="nil"/>
          <w:left w:val="nil"/>
          <w:bottom w:val="nil"/>
          <w:right w:val="nil"/>
          <w:between w:val="nil"/>
        </w:pBdr>
        <w:spacing w:line="276" w:lineRule="auto"/>
        <w:rPr>
          <w:rFonts w:ascii="Calibri" w:eastAsia="Calibri" w:hAnsi="Calibri" w:cs="Calibri"/>
          <w:color w:val="000000"/>
          <w:sz w:val="22"/>
          <w:szCs w:val="22"/>
          <w:lang w:val="en-GB"/>
        </w:rPr>
      </w:pPr>
      <w:r w:rsidRPr="00056D92">
        <w:rPr>
          <w:rFonts w:ascii="Calibri" w:eastAsia="Calibri" w:hAnsi="Calibri" w:cs="Calibri"/>
          <w:sz w:val="22"/>
          <w:szCs w:val="22"/>
          <w:lang w:val="en-GB"/>
        </w:rPr>
        <w:t>Thesis work and thesis process is well organised.</w:t>
      </w:r>
    </w:p>
    <w:p w14:paraId="4643A107" w14:textId="77777777" w:rsidR="00056D92" w:rsidRPr="00056D92" w:rsidRDefault="00056D92" w:rsidP="00056D92">
      <w:pPr>
        <w:spacing w:line="276" w:lineRule="auto"/>
        <w:rPr>
          <w:rFonts w:ascii="Calibri" w:eastAsia="Calibri" w:hAnsi="Calibri" w:cs="Calibri"/>
          <w:b/>
          <w:color w:val="136C73"/>
          <w:sz w:val="22"/>
          <w:szCs w:val="22"/>
          <w:lang w:val="en-GB"/>
        </w:rPr>
      </w:pPr>
    </w:p>
    <w:p w14:paraId="2B856C87" w14:textId="77777777" w:rsidR="00056D92" w:rsidRPr="00056D92" w:rsidRDefault="00056D92" w:rsidP="00056D92">
      <w:pPr>
        <w:spacing w:line="276" w:lineRule="auto"/>
        <w:rPr>
          <w:rFonts w:ascii="Calibri" w:eastAsia="Calibri" w:hAnsi="Calibri" w:cs="Calibri"/>
          <w:b/>
          <w:color w:val="136C73"/>
          <w:sz w:val="22"/>
          <w:szCs w:val="22"/>
          <w:lang w:val="en-GB"/>
        </w:rPr>
      </w:pPr>
      <w:r w:rsidRPr="00056D92">
        <w:rPr>
          <w:rFonts w:ascii="Calibri" w:eastAsia="Calibri" w:hAnsi="Calibri" w:cs="Calibri"/>
          <w:b/>
          <w:color w:val="136C73"/>
          <w:sz w:val="22"/>
          <w:szCs w:val="22"/>
          <w:lang w:val="en-GB"/>
        </w:rPr>
        <w:t>RECOMMENDATIONS</w:t>
      </w:r>
    </w:p>
    <w:p w14:paraId="38A133F6"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p>
    <w:p w14:paraId="1B5331B2"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To address shortcomings</w:t>
      </w:r>
    </w:p>
    <w:p w14:paraId="61A63E85"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41B971BF" w14:textId="77777777" w:rsidR="00056D92" w:rsidRPr="00056D92" w:rsidRDefault="00056D92" w:rsidP="00C74302">
      <w:pPr>
        <w:numPr>
          <w:ilvl w:val="0"/>
          <w:numId w:val="26"/>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 xml:space="preserve">The panel recommends that an assessment strategy is formulated for each study programme in the communication field that shows how the aims of the specific programme, learning outcomes, course content </w:t>
      </w:r>
      <w:r w:rsidRPr="00056D92">
        <w:rPr>
          <w:rFonts w:ascii="Calibri" w:eastAsia="Calibri" w:hAnsi="Calibri" w:cs="Calibri"/>
          <w:i/>
          <w:sz w:val="22"/>
          <w:szCs w:val="22"/>
          <w:lang w:val="en-GB"/>
        </w:rPr>
        <w:t>and</w:t>
      </w:r>
      <w:r w:rsidRPr="00056D92">
        <w:rPr>
          <w:rFonts w:ascii="Calibri" w:eastAsia="Calibri" w:hAnsi="Calibri" w:cs="Calibri"/>
          <w:sz w:val="22"/>
          <w:szCs w:val="22"/>
          <w:lang w:val="en-GB"/>
        </w:rPr>
        <w:t xml:space="preserve"> assessment methods align.</w:t>
      </w:r>
    </w:p>
    <w:p w14:paraId="024D88C7"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7384EC58"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For further improvement</w:t>
      </w:r>
    </w:p>
    <w:p w14:paraId="4D6BD2B3"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3C7EE8A1" w14:textId="77777777" w:rsidR="00056D92" w:rsidRPr="00056D92" w:rsidRDefault="00056D92" w:rsidP="00C74302">
      <w:pPr>
        <w:numPr>
          <w:ilvl w:val="0"/>
          <w:numId w:val="25"/>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There is room for improvement in terms of raising awareness and inclusivity among both faculty members and employers within the university community on how the organisational strategy permeates top to down.</w:t>
      </w:r>
    </w:p>
    <w:p w14:paraId="6BAF4CE4" w14:textId="77777777" w:rsidR="00056D92" w:rsidRPr="00056D92" w:rsidRDefault="00056D92" w:rsidP="00C74302">
      <w:pPr>
        <w:numPr>
          <w:ilvl w:val="0"/>
          <w:numId w:val="25"/>
        </w:numPr>
        <w:spacing w:line="276" w:lineRule="auto"/>
        <w:rPr>
          <w:rFonts w:ascii="Calibri" w:eastAsia="Calibri" w:hAnsi="Calibri" w:cs="Calibri"/>
          <w:sz w:val="22"/>
          <w:szCs w:val="22"/>
          <w:lang w:val="en-GB"/>
        </w:rPr>
      </w:pPr>
      <w:r w:rsidRPr="00056D92">
        <w:rPr>
          <w:rFonts w:ascii="Calibri" w:eastAsia="Calibri" w:hAnsi="Calibri" w:cs="Calibri"/>
          <w:sz w:val="22"/>
          <w:szCs w:val="22"/>
          <w:lang w:val="en-GB"/>
        </w:rPr>
        <w:t>Consult staff on any plans to increase student numbers as this can have an impact on their innovative pedagogical approaches.</w:t>
      </w:r>
    </w:p>
    <w:p w14:paraId="6347A4A6" w14:textId="77777777" w:rsidR="005D0FF7" w:rsidRDefault="005D0FF7">
      <w:pPr>
        <w:spacing w:after="200"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4E846D77" w14:textId="11258EBE" w:rsidR="005D0FF7" w:rsidRPr="005D0FF7" w:rsidRDefault="005D0FF7" w:rsidP="005D0FF7">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2</w:t>
      </w:r>
      <w:r w:rsidRPr="005D0FF7">
        <w:rPr>
          <w:rFonts w:asciiTheme="minorHAnsi" w:hAnsiTheme="minorHAnsi" w:cstheme="minorHAnsi"/>
          <w:color w:val="136C73"/>
          <w:sz w:val="28"/>
          <w:szCs w:val="28"/>
        </w:rPr>
        <w:t>: CONCLUSIONS</w:t>
      </w:r>
    </w:p>
    <w:p w14:paraId="49683D0E"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550D5DB8" w14:textId="77777777" w:rsidTr="00F50679">
        <w:tc>
          <w:tcPr>
            <w:tcW w:w="1604" w:type="dxa"/>
            <w:vAlign w:val="center"/>
          </w:tcPr>
          <w:p w14:paraId="3EFB1F39" w14:textId="26AC597A"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US"/>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2</w:t>
            </w:r>
          </w:p>
        </w:tc>
        <w:tc>
          <w:tcPr>
            <w:tcW w:w="1604" w:type="dxa"/>
            <w:vAlign w:val="center"/>
          </w:tcPr>
          <w:p w14:paraId="42E99F14" w14:textId="0A4A0E94"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1788A626"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705AB826"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63577A6C"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2E005B60"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5EBE390E"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429FBD5B"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05301BC9"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21A6ABB0"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12154539"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5E8E590F" w14:textId="77777777" w:rsidTr="00056D92">
        <w:tc>
          <w:tcPr>
            <w:tcW w:w="1604" w:type="dxa"/>
            <w:vAlign w:val="center"/>
          </w:tcPr>
          <w:p w14:paraId="7CD136A7"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012AAA92"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5CDE46E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5653F286"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D8BF0B8"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C9EAE38"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0BCFB01A" w14:textId="77777777" w:rsidTr="00056D92">
        <w:tc>
          <w:tcPr>
            <w:tcW w:w="1604" w:type="dxa"/>
            <w:vAlign w:val="center"/>
          </w:tcPr>
          <w:p w14:paraId="15FB6F91"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69F3BC5B"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468DCF1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494F867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0AE76C63"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B35D8EB"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39A38B52" w14:textId="77777777" w:rsidR="005D0FF7" w:rsidRPr="005D0FF7" w:rsidRDefault="005D0FF7" w:rsidP="00056D92">
      <w:pPr>
        <w:rPr>
          <w:rFonts w:asciiTheme="minorHAnsi" w:hAnsiTheme="minorHAnsi" w:cstheme="minorHAnsi"/>
          <w:b/>
          <w:bCs/>
          <w:color w:val="136C73"/>
          <w:sz w:val="22"/>
          <w:szCs w:val="22"/>
          <w:lang w:val="en-GB" w:eastAsia="lt-LT"/>
        </w:rPr>
      </w:pPr>
    </w:p>
    <w:p w14:paraId="6A9A9E27" w14:textId="77777777" w:rsidR="00056D92" w:rsidRPr="00056D92" w:rsidRDefault="00056D92" w:rsidP="00056D92">
      <w:pPr>
        <w:spacing w:line="276" w:lineRule="auto"/>
        <w:rPr>
          <w:rFonts w:ascii="Calibri" w:eastAsia="Calibri" w:hAnsi="Calibri" w:cs="Calibri"/>
          <w:b/>
          <w:i/>
          <w:color w:val="136C73"/>
          <w:sz w:val="22"/>
          <w:szCs w:val="22"/>
          <w:lang w:val="en-GB"/>
        </w:rPr>
      </w:pPr>
      <w:r w:rsidRPr="00056D92">
        <w:rPr>
          <w:rFonts w:ascii="Calibri" w:eastAsia="Calibri" w:hAnsi="Calibri" w:cs="Calibri"/>
          <w:b/>
          <w:color w:val="136C73"/>
          <w:sz w:val="22"/>
          <w:szCs w:val="22"/>
          <w:lang w:val="en-GB"/>
        </w:rPr>
        <w:t>COMMENDATIONS</w:t>
      </w:r>
    </w:p>
    <w:p w14:paraId="48B226EB" w14:textId="77777777" w:rsidR="00056D92" w:rsidRPr="00056D92" w:rsidRDefault="00056D92" w:rsidP="00056D92">
      <w:pPr>
        <w:spacing w:line="276" w:lineRule="auto"/>
        <w:rPr>
          <w:rFonts w:ascii="Calibri" w:eastAsia="Calibri" w:hAnsi="Calibri" w:cs="Calibri"/>
          <w:b/>
          <w:color w:val="136C73"/>
          <w:sz w:val="22"/>
          <w:szCs w:val="22"/>
          <w:lang w:val="en-GB"/>
        </w:rPr>
      </w:pPr>
    </w:p>
    <w:p w14:paraId="758BDCA9" w14:textId="77777777" w:rsidR="00056D92" w:rsidRPr="00056D92" w:rsidRDefault="00056D92" w:rsidP="00C74302">
      <w:pPr>
        <w:numPr>
          <w:ilvl w:val="0"/>
          <w:numId w:val="28"/>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The panel was impressed by the collaborative engagement with social partners and how collaborations worked effectively to involve students in important and meaningful projects.</w:t>
      </w:r>
    </w:p>
    <w:p w14:paraId="119D30B0" w14:textId="77777777" w:rsidR="00056D92" w:rsidRPr="00056D92" w:rsidRDefault="00056D92" w:rsidP="00056D92">
      <w:pPr>
        <w:spacing w:line="276" w:lineRule="auto"/>
        <w:rPr>
          <w:rFonts w:ascii="Calibri" w:eastAsia="Calibri" w:hAnsi="Calibri" w:cs="Calibri"/>
          <w:b/>
          <w:color w:val="136C73"/>
          <w:sz w:val="22"/>
          <w:szCs w:val="22"/>
          <w:lang w:val="en-GB"/>
        </w:rPr>
      </w:pPr>
    </w:p>
    <w:p w14:paraId="56619BFD" w14:textId="77777777" w:rsidR="00056D92" w:rsidRPr="00056D92" w:rsidRDefault="00056D92" w:rsidP="00056D92">
      <w:pPr>
        <w:spacing w:line="276" w:lineRule="auto"/>
        <w:rPr>
          <w:rFonts w:ascii="Calibri" w:eastAsia="Calibri" w:hAnsi="Calibri" w:cs="Calibri"/>
          <w:b/>
          <w:color w:val="136C73"/>
          <w:sz w:val="22"/>
          <w:szCs w:val="22"/>
          <w:lang w:val="en-GB"/>
        </w:rPr>
      </w:pPr>
      <w:r w:rsidRPr="00056D92">
        <w:rPr>
          <w:rFonts w:ascii="Calibri" w:eastAsia="Calibri" w:hAnsi="Calibri" w:cs="Calibri"/>
          <w:b/>
          <w:color w:val="136C73"/>
          <w:sz w:val="22"/>
          <w:szCs w:val="22"/>
          <w:lang w:val="en-GB"/>
        </w:rPr>
        <w:t>RECOMMENDATIONS</w:t>
      </w:r>
    </w:p>
    <w:p w14:paraId="79AA20C2"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p>
    <w:p w14:paraId="0EB7A93E"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To address shortcomings</w:t>
      </w:r>
    </w:p>
    <w:p w14:paraId="36E45F41"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72270F23" w14:textId="77777777" w:rsidR="00056D92" w:rsidRPr="00056D92" w:rsidRDefault="00056D92" w:rsidP="00C74302">
      <w:pPr>
        <w:numPr>
          <w:ilvl w:val="0"/>
          <w:numId w:val="29"/>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Balance the focus of studies across practice and theory. What is theory and why does it matter in practice? Who is benefiting from technological or structural changes and who is marginalised? What are the challenges facing global creative industries and how might theory help us to reframe or rethink our solutions? Integrate developments in critical perspectives and research in the field into the curriculum more securely so that students and social partners are aware of how they inform ‘real world’ problems. This could be achieved through round table events with social partners, staff seminars to impart new findings etc. The aim should be to securely embed this in the curriculum.</w:t>
      </w:r>
    </w:p>
    <w:p w14:paraId="5F7C9957" w14:textId="77777777" w:rsidR="00056D92" w:rsidRPr="00056D92" w:rsidRDefault="00056D92" w:rsidP="00C74302">
      <w:pPr>
        <w:numPr>
          <w:ilvl w:val="0"/>
          <w:numId w:val="29"/>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Provide scientific (conceptual/theoretical) updates for practice-based staff to keep them informed and encourage wider dissemination of intellectual concerns. This could also lead to joint research initiatives.</w:t>
      </w:r>
    </w:p>
    <w:p w14:paraId="4A138089"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6936F11E"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For further improvement</w:t>
      </w:r>
    </w:p>
    <w:p w14:paraId="7BCCF492" w14:textId="77777777" w:rsidR="00056D92" w:rsidRPr="00056D92" w:rsidRDefault="00056D92" w:rsidP="00056D92">
      <w:pPr>
        <w:pBdr>
          <w:top w:val="nil"/>
          <w:left w:val="nil"/>
          <w:bottom w:val="nil"/>
          <w:right w:val="nil"/>
          <w:between w:val="nil"/>
        </w:pBdr>
        <w:spacing w:line="276" w:lineRule="auto"/>
        <w:rPr>
          <w:rFonts w:ascii="Calibri" w:eastAsia="Calibri" w:hAnsi="Calibri" w:cs="Calibri"/>
          <w:sz w:val="22"/>
          <w:szCs w:val="22"/>
          <w:lang w:val="en-GB"/>
        </w:rPr>
      </w:pPr>
    </w:p>
    <w:p w14:paraId="41335869" w14:textId="19927DF7" w:rsidR="005D0FF7" w:rsidRPr="00056D92" w:rsidRDefault="00056D92" w:rsidP="00C74302">
      <w:pPr>
        <w:pStyle w:val="ListParagraph"/>
        <w:numPr>
          <w:ilvl w:val="0"/>
          <w:numId w:val="30"/>
        </w:numPr>
        <w:spacing w:line="276" w:lineRule="auto"/>
        <w:rPr>
          <w:rFonts w:ascii="Cambria" w:eastAsia="Calibri" w:hAnsi="Cambria"/>
          <w:sz w:val="22"/>
          <w:szCs w:val="22"/>
          <w:lang w:eastAsia="lt-LT"/>
        </w:rPr>
      </w:pPr>
      <w:r w:rsidRPr="00056D92">
        <w:rPr>
          <w:rFonts w:ascii="Calibri" w:eastAsia="Calibri" w:hAnsi="Calibri" w:cs="Calibri"/>
          <w:sz w:val="22"/>
          <w:szCs w:val="22"/>
        </w:rPr>
        <w:t>Diversify grant income and seek to gain funding with international partners.</w:t>
      </w:r>
      <w:r w:rsidR="005D0FF7" w:rsidRPr="00056D92">
        <w:rPr>
          <w:rFonts w:ascii="Cambria" w:eastAsia="Calibri" w:hAnsi="Cambria"/>
          <w:sz w:val="22"/>
          <w:szCs w:val="22"/>
          <w:lang w:eastAsia="lt-LT"/>
        </w:rPr>
        <w:br w:type="page"/>
      </w:r>
    </w:p>
    <w:p w14:paraId="69D39912" w14:textId="43E43C7C" w:rsidR="005D0FF7" w:rsidRPr="005D0FF7" w:rsidRDefault="005D0FF7" w:rsidP="005D0FF7">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3</w:t>
      </w:r>
      <w:r w:rsidRPr="005D0FF7">
        <w:rPr>
          <w:rFonts w:asciiTheme="minorHAnsi" w:hAnsiTheme="minorHAnsi" w:cstheme="minorHAnsi"/>
          <w:color w:val="136C73"/>
          <w:sz w:val="28"/>
          <w:szCs w:val="28"/>
        </w:rPr>
        <w:t>: CONCLUSIONS</w:t>
      </w:r>
    </w:p>
    <w:p w14:paraId="75A43B13"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4D1791A0" w14:textId="77777777" w:rsidTr="00F50679">
        <w:tc>
          <w:tcPr>
            <w:tcW w:w="1604" w:type="dxa"/>
            <w:vAlign w:val="center"/>
          </w:tcPr>
          <w:p w14:paraId="387B4B8D" w14:textId="30B7FBCC"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3</w:t>
            </w:r>
          </w:p>
        </w:tc>
        <w:tc>
          <w:tcPr>
            <w:tcW w:w="1604" w:type="dxa"/>
            <w:vAlign w:val="center"/>
          </w:tcPr>
          <w:p w14:paraId="6D0E3F9B" w14:textId="58B0DF87"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56AAFFEA"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79288F58"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24100CEB"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16CC6738"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3AA08CA3"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3C401305"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01267D70"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3CA6E444"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698FCF7B"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240BEDB7" w14:textId="77777777" w:rsidTr="00056D92">
        <w:tc>
          <w:tcPr>
            <w:tcW w:w="1604" w:type="dxa"/>
            <w:vAlign w:val="center"/>
          </w:tcPr>
          <w:p w14:paraId="1C3A8F34"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0D947CD5"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1485C10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A4B3EF3"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63BAD175"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110265E6"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7CE3F348" w14:textId="77777777" w:rsidTr="00056D92">
        <w:tc>
          <w:tcPr>
            <w:tcW w:w="1604" w:type="dxa"/>
            <w:vAlign w:val="center"/>
          </w:tcPr>
          <w:p w14:paraId="78AB520E"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5F77D55A"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1340B7B0"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34D3942F"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33E8A03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7E5779A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4FF900B9" w14:textId="77777777" w:rsidR="005D0FF7" w:rsidRPr="005D0FF7" w:rsidRDefault="005D0FF7" w:rsidP="005D0FF7">
      <w:pPr>
        <w:rPr>
          <w:rFonts w:asciiTheme="minorHAnsi" w:hAnsiTheme="minorHAnsi" w:cstheme="minorHAnsi"/>
          <w:b/>
          <w:bCs/>
          <w:color w:val="136C73"/>
          <w:sz w:val="22"/>
          <w:szCs w:val="22"/>
          <w:lang w:val="en-GB" w:eastAsia="lt-LT"/>
        </w:rPr>
      </w:pPr>
    </w:p>
    <w:p w14:paraId="50FD5146" w14:textId="77777777" w:rsidR="00056D92" w:rsidRPr="00056D92" w:rsidRDefault="00056D92" w:rsidP="00056D92">
      <w:pPr>
        <w:spacing w:line="276" w:lineRule="auto"/>
        <w:rPr>
          <w:rFonts w:ascii="Calibri" w:eastAsia="Calibri" w:hAnsi="Calibri" w:cs="Calibri"/>
          <w:b/>
          <w:i/>
          <w:color w:val="136C73"/>
          <w:sz w:val="22"/>
          <w:szCs w:val="22"/>
          <w:lang w:val="en-GB"/>
        </w:rPr>
      </w:pPr>
      <w:r w:rsidRPr="00056D92">
        <w:rPr>
          <w:rFonts w:ascii="Calibri" w:eastAsia="Calibri" w:hAnsi="Calibri" w:cs="Calibri"/>
          <w:b/>
          <w:color w:val="136C73"/>
          <w:sz w:val="22"/>
          <w:szCs w:val="22"/>
          <w:lang w:val="en-GB"/>
        </w:rPr>
        <w:t>COMMENDATIONS</w:t>
      </w:r>
    </w:p>
    <w:p w14:paraId="2123CA44" w14:textId="77777777" w:rsidR="00056D92" w:rsidRPr="00056D92" w:rsidRDefault="00056D92" w:rsidP="00056D92">
      <w:pPr>
        <w:spacing w:line="276" w:lineRule="auto"/>
        <w:rPr>
          <w:rFonts w:ascii="Calibri" w:eastAsia="Calibri" w:hAnsi="Calibri" w:cs="Calibri"/>
          <w:b/>
          <w:color w:val="136C73"/>
          <w:sz w:val="22"/>
          <w:szCs w:val="22"/>
          <w:lang w:val="en-GB"/>
        </w:rPr>
      </w:pPr>
    </w:p>
    <w:p w14:paraId="75135264" w14:textId="77777777" w:rsidR="00056D92" w:rsidRPr="00056D92" w:rsidRDefault="00056D92" w:rsidP="00C74302">
      <w:pPr>
        <w:numPr>
          <w:ilvl w:val="0"/>
          <w:numId w:val="32"/>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056D92">
        <w:rPr>
          <w:rFonts w:ascii="Calibri" w:eastAsia="Calibri" w:hAnsi="Calibri" w:cs="Calibri"/>
          <w:sz w:val="22"/>
          <w:szCs w:val="22"/>
          <w:lang w:val="en-GB"/>
        </w:rPr>
        <w:t xml:space="preserve">Hybrid learning is provided for second-cycle communication programmes which makes studies more attractive for already employed applicants. </w:t>
      </w:r>
    </w:p>
    <w:p w14:paraId="014CAF4F" w14:textId="77777777" w:rsidR="00056D92" w:rsidRPr="00056D92" w:rsidRDefault="00056D92" w:rsidP="00C74302">
      <w:pPr>
        <w:numPr>
          <w:ilvl w:val="0"/>
          <w:numId w:val="32"/>
        </w:numPr>
        <w:pBdr>
          <w:top w:val="nil"/>
          <w:left w:val="nil"/>
          <w:bottom w:val="nil"/>
          <w:right w:val="nil"/>
          <w:between w:val="nil"/>
        </w:pBdr>
        <w:spacing w:line="276" w:lineRule="auto"/>
        <w:jc w:val="both"/>
        <w:rPr>
          <w:rFonts w:ascii="Calibri" w:eastAsia="Calibri" w:hAnsi="Calibri" w:cs="Calibri"/>
          <w:sz w:val="22"/>
          <w:szCs w:val="22"/>
          <w:lang w:val="en-GB"/>
        </w:rPr>
      </w:pPr>
      <w:r w:rsidRPr="00056D92">
        <w:rPr>
          <w:rFonts w:ascii="Calibri" w:eastAsia="Calibri" w:hAnsi="Calibri" w:cs="Calibri"/>
          <w:sz w:val="22"/>
          <w:szCs w:val="22"/>
          <w:lang w:val="en-GB"/>
        </w:rPr>
        <w:t>In addition to an existing variety of academic mobility opportunities, VILNIUS TECH offers double-degree studies at Kiel University of Applied Sciences.</w:t>
      </w:r>
    </w:p>
    <w:p w14:paraId="75EE093E" w14:textId="77777777" w:rsidR="00056D92" w:rsidRPr="00056D92" w:rsidRDefault="00056D92" w:rsidP="00C74302">
      <w:pPr>
        <w:numPr>
          <w:ilvl w:val="0"/>
          <w:numId w:val="32"/>
        </w:numPr>
        <w:pBdr>
          <w:top w:val="nil"/>
          <w:left w:val="nil"/>
          <w:bottom w:val="nil"/>
          <w:right w:val="nil"/>
          <w:between w:val="nil"/>
        </w:pBdr>
        <w:spacing w:line="276" w:lineRule="auto"/>
        <w:jc w:val="both"/>
        <w:rPr>
          <w:rFonts w:ascii="Calibri" w:eastAsia="Calibri" w:hAnsi="Calibri" w:cs="Calibri"/>
          <w:sz w:val="22"/>
          <w:szCs w:val="22"/>
          <w:lang w:val="en-GB"/>
        </w:rPr>
      </w:pPr>
      <w:r w:rsidRPr="00056D92">
        <w:rPr>
          <w:rFonts w:ascii="Calibri" w:eastAsia="Calibri" w:hAnsi="Calibri" w:cs="Calibri"/>
          <w:sz w:val="22"/>
          <w:szCs w:val="22"/>
          <w:lang w:val="en-GB"/>
        </w:rPr>
        <w:t>Partial/full exemption from tuition fee is available.</w:t>
      </w:r>
    </w:p>
    <w:p w14:paraId="47E57B6C" w14:textId="77777777" w:rsidR="00056D92" w:rsidRPr="00056D92" w:rsidRDefault="00056D92" w:rsidP="00056D92">
      <w:pPr>
        <w:spacing w:line="276" w:lineRule="auto"/>
        <w:rPr>
          <w:rFonts w:ascii="Calibri" w:eastAsia="Calibri" w:hAnsi="Calibri" w:cs="Calibri"/>
          <w:b/>
          <w:color w:val="136C73"/>
          <w:sz w:val="22"/>
          <w:szCs w:val="22"/>
          <w:lang w:val="en-GB"/>
        </w:rPr>
      </w:pPr>
    </w:p>
    <w:p w14:paraId="49BCB2D4" w14:textId="77777777" w:rsidR="00056D92" w:rsidRPr="00056D92" w:rsidRDefault="00056D92" w:rsidP="00056D92">
      <w:pPr>
        <w:spacing w:line="276" w:lineRule="auto"/>
        <w:rPr>
          <w:rFonts w:ascii="Calibri" w:eastAsia="Calibri" w:hAnsi="Calibri" w:cs="Calibri"/>
          <w:b/>
          <w:color w:val="136C73"/>
          <w:sz w:val="22"/>
          <w:szCs w:val="22"/>
          <w:lang w:val="en-GB"/>
        </w:rPr>
      </w:pPr>
      <w:r w:rsidRPr="00056D92">
        <w:rPr>
          <w:rFonts w:ascii="Calibri" w:eastAsia="Calibri" w:hAnsi="Calibri" w:cs="Calibri"/>
          <w:b/>
          <w:color w:val="136C73"/>
          <w:sz w:val="22"/>
          <w:szCs w:val="22"/>
          <w:lang w:val="en-GB"/>
        </w:rPr>
        <w:t>RECOMMENDATIONS</w:t>
      </w:r>
    </w:p>
    <w:p w14:paraId="67254BA0"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p>
    <w:p w14:paraId="1CD32673"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To address shortcomings</w:t>
      </w:r>
    </w:p>
    <w:p w14:paraId="6B76BDC6"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455B5761" w14:textId="77777777" w:rsidR="00056D92" w:rsidRPr="00056D92" w:rsidRDefault="00056D92" w:rsidP="00056D92">
      <w:pPr>
        <w:pBdr>
          <w:top w:val="nil"/>
          <w:left w:val="nil"/>
          <w:bottom w:val="nil"/>
          <w:right w:val="nil"/>
          <w:between w:val="nil"/>
        </w:pBdr>
        <w:spacing w:line="276" w:lineRule="auto"/>
        <w:ind w:left="720"/>
        <w:rPr>
          <w:rFonts w:ascii="Calibri" w:eastAsia="Calibri" w:hAnsi="Calibri" w:cs="Calibri"/>
          <w:i/>
          <w:color w:val="000000"/>
          <w:sz w:val="22"/>
          <w:szCs w:val="22"/>
          <w:lang w:val="en-GB"/>
        </w:rPr>
      </w:pPr>
      <w:r w:rsidRPr="00056D92">
        <w:rPr>
          <w:rFonts w:ascii="Calibri" w:eastAsia="Calibri" w:hAnsi="Calibri" w:cs="Calibri"/>
          <w:i/>
          <w:sz w:val="22"/>
          <w:szCs w:val="22"/>
          <w:lang w:val="en-GB"/>
        </w:rPr>
        <w:t>No shortcomings were identified</w:t>
      </w:r>
    </w:p>
    <w:p w14:paraId="5C340738"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5305C729" w14:textId="77777777" w:rsidR="00056D92" w:rsidRPr="00056D92" w:rsidRDefault="00056D92" w:rsidP="00056D92">
      <w:pPr>
        <w:tabs>
          <w:tab w:val="left" w:pos="1298"/>
          <w:tab w:val="left" w:pos="1985"/>
        </w:tabs>
        <w:jc w:val="both"/>
        <w:rPr>
          <w:rFonts w:ascii="Calibri" w:eastAsia="Calibri" w:hAnsi="Calibri" w:cs="Calibri"/>
          <w:color w:val="136C73"/>
          <w:sz w:val="22"/>
          <w:szCs w:val="22"/>
          <w:lang w:val="en-GB"/>
        </w:rPr>
      </w:pPr>
      <w:r w:rsidRPr="00056D92">
        <w:rPr>
          <w:rFonts w:ascii="Calibri" w:eastAsia="Calibri" w:hAnsi="Calibri" w:cs="Calibri"/>
          <w:color w:val="136C73"/>
          <w:sz w:val="22"/>
          <w:szCs w:val="22"/>
          <w:lang w:val="en-GB"/>
        </w:rPr>
        <w:t>For further improvement</w:t>
      </w:r>
    </w:p>
    <w:p w14:paraId="1FB6453D" w14:textId="77777777" w:rsidR="00056D92" w:rsidRPr="00056D92" w:rsidRDefault="00056D92" w:rsidP="00056D92">
      <w:pPr>
        <w:tabs>
          <w:tab w:val="left" w:pos="1298"/>
          <w:tab w:val="left" w:pos="1985"/>
        </w:tabs>
        <w:jc w:val="both"/>
        <w:rPr>
          <w:rFonts w:ascii="Calibri" w:eastAsia="Calibri" w:hAnsi="Calibri" w:cs="Calibri"/>
          <w:sz w:val="22"/>
          <w:szCs w:val="22"/>
          <w:lang w:val="en-GB"/>
        </w:rPr>
      </w:pPr>
    </w:p>
    <w:p w14:paraId="2E8B0ABB" w14:textId="77777777" w:rsidR="00056D92" w:rsidRPr="00056D92" w:rsidRDefault="00056D92" w:rsidP="00C74302">
      <w:pPr>
        <w:numPr>
          <w:ilvl w:val="0"/>
          <w:numId w:val="31"/>
        </w:numPr>
        <w:pBdr>
          <w:top w:val="nil"/>
          <w:left w:val="nil"/>
          <w:bottom w:val="nil"/>
          <w:right w:val="nil"/>
          <w:between w:val="nil"/>
        </w:pBdr>
        <w:spacing w:line="276" w:lineRule="auto"/>
        <w:rPr>
          <w:rFonts w:ascii="Calibri" w:eastAsia="Calibri" w:hAnsi="Calibri" w:cs="Calibri"/>
          <w:color w:val="000000"/>
          <w:sz w:val="22"/>
          <w:szCs w:val="22"/>
          <w:lang w:val="en-GB"/>
        </w:rPr>
      </w:pPr>
      <w:r w:rsidRPr="00056D92">
        <w:rPr>
          <w:rFonts w:ascii="Calibri" w:eastAsia="Calibri" w:hAnsi="Calibri" w:cs="Calibri"/>
          <w:sz w:val="22"/>
          <w:szCs w:val="22"/>
          <w:lang w:val="en-GB"/>
        </w:rPr>
        <w:t>It would be useful to attract students to not only be consulted individually but also to participate in group sessions and events related to mental health.</w:t>
      </w:r>
    </w:p>
    <w:p w14:paraId="625E7540" w14:textId="2C5D3A03" w:rsidR="005D0FF7" w:rsidRPr="00056D92" w:rsidRDefault="005D0FF7" w:rsidP="00056D92">
      <w:pPr>
        <w:spacing w:line="276" w:lineRule="auto"/>
        <w:rPr>
          <w:rFonts w:ascii="Calibri" w:eastAsia="Calibri" w:hAnsi="Calibri" w:cs="Calibri"/>
          <w:sz w:val="22"/>
          <w:szCs w:val="22"/>
          <w:lang w:val="en-GB"/>
        </w:rPr>
      </w:pPr>
      <w:r>
        <w:rPr>
          <w:rFonts w:ascii="Cambria" w:eastAsia="Calibri" w:hAnsi="Cambria"/>
          <w:sz w:val="22"/>
          <w:szCs w:val="22"/>
          <w:lang w:val="en-GB" w:eastAsia="lt-LT"/>
        </w:rPr>
        <w:br w:type="page"/>
      </w:r>
    </w:p>
    <w:p w14:paraId="5CC51202" w14:textId="76AD0C3C" w:rsidR="005D0FF7" w:rsidRPr="005D0FF7" w:rsidRDefault="005D0FF7" w:rsidP="005D0FF7">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4</w:t>
      </w:r>
      <w:r w:rsidRPr="005D0FF7">
        <w:rPr>
          <w:rFonts w:asciiTheme="minorHAnsi" w:hAnsiTheme="minorHAnsi" w:cstheme="minorHAnsi"/>
          <w:color w:val="136C73"/>
          <w:sz w:val="28"/>
          <w:szCs w:val="28"/>
        </w:rPr>
        <w:t>: CONCLUSIONS</w:t>
      </w:r>
    </w:p>
    <w:p w14:paraId="0F50B6F0"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7BE9AAB9" w14:textId="77777777" w:rsidTr="00F50679">
        <w:tc>
          <w:tcPr>
            <w:tcW w:w="1604" w:type="dxa"/>
            <w:vAlign w:val="center"/>
          </w:tcPr>
          <w:p w14:paraId="2686D15B" w14:textId="71939D51"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4</w:t>
            </w:r>
          </w:p>
        </w:tc>
        <w:tc>
          <w:tcPr>
            <w:tcW w:w="1604" w:type="dxa"/>
            <w:vAlign w:val="center"/>
          </w:tcPr>
          <w:p w14:paraId="1D1A646E" w14:textId="7992D4EA"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188B97AC"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3E464E71"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2A3C1E4B"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5F62E388"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6FBFD2C3"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2D05746F"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455087E3"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3D79E6D5"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08994B47"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1D16770F" w14:textId="77777777" w:rsidTr="00D9282D">
        <w:tc>
          <w:tcPr>
            <w:tcW w:w="1604" w:type="dxa"/>
            <w:vAlign w:val="center"/>
          </w:tcPr>
          <w:p w14:paraId="4E47636F"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23BE664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5A667A2C"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869D5A8"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7F36688B"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5558685"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207E8004" w14:textId="77777777" w:rsidTr="00D9282D">
        <w:tc>
          <w:tcPr>
            <w:tcW w:w="1604" w:type="dxa"/>
            <w:vAlign w:val="center"/>
          </w:tcPr>
          <w:p w14:paraId="01E22CA8"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5CD7D0F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E788CD1"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1BF0CC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295A5336"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09371071"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3001DF70" w14:textId="77777777" w:rsidR="005D0FF7" w:rsidRPr="005D0FF7" w:rsidRDefault="005D0FF7" w:rsidP="00D9282D">
      <w:pPr>
        <w:rPr>
          <w:rFonts w:asciiTheme="minorHAnsi" w:hAnsiTheme="minorHAnsi" w:cstheme="minorHAnsi"/>
          <w:b/>
          <w:bCs/>
          <w:color w:val="136C73"/>
          <w:sz w:val="22"/>
          <w:szCs w:val="22"/>
          <w:lang w:val="en-GB" w:eastAsia="lt-LT"/>
        </w:rPr>
      </w:pPr>
    </w:p>
    <w:p w14:paraId="5FF32570" w14:textId="77777777" w:rsidR="00D9282D" w:rsidRPr="00D9282D" w:rsidRDefault="00D9282D" w:rsidP="00D9282D">
      <w:pPr>
        <w:spacing w:line="276" w:lineRule="auto"/>
        <w:rPr>
          <w:rFonts w:ascii="Calibri" w:eastAsia="Calibri" w:hAnsi="Calibri" w:cs="Calibri"/>
          <w:b/>
          <w:i/>
          <w:color w:val="136C73"/>
          <w:sz w:val="22"/>
          <w:szCs w:val="22"/>
          <w:lang w:val="en-GB"/>
        </w:rPr>
      </w:pPr>
      <w:r w:rsidRPr="00D9282D">
        <w:rPr>
          <w:rFonts w:ascii="Calibri" w:eastAsia="Calibri" w:hAnsi="Calibri" w:cs="Calibri"/>
          <w:b/>
          <w:color w:val="136C73"/>
          <w:sz w:val="22"/>
          <w:szCs w:val="22"/>
          <w:lang w:val="en-GB"/>
        </w:rPr>
        <w:t>COMMENDATIONS</w:t>
      </w:r>
    </w:p>
    <w:p w14:paraId="0DF01EB2" w14:textId="77777777" w:rsidR="00D9282D" w:rsidRPr="00D9282D" w:rsidRDefault="00D9282D" w:rsidP="00D9282D">
      <w:pPr>
        <w:spacing w:line="276" w:lineRule="auto"/>
        <w:rPr>
          <w:rFonts w:ascii="Calibri" w:eastAsia="Calibri" w:hAnsi="Calibri" w:cs="Calibri"/>
          <w:b/>
          <w:color w:val="136C73"/>
          <w:sz w:val="22"/>
          <w:szCs w:val="22"/>
          <w:lang w:val="en-GB"/>
        </w:rPr>
      </w:pPr>
    </w:p>
    <w:p w14:paraId="4FD64072" w14:textId="77777777" w:rsidR="00D9282D" w:rsidRPr="00D9282D" w:rsidRDefault="00D9282D" w:rsidP="00C74302">
      <w:pPr>
        <w:numPr>
          <w:ilvl w:val="0"/>
          <w:numId w:val="34"/>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Student progress is well monitored, and the teaching tools employed clearly help the students to achieve their goals.</w:t>
      </w:r>
    </w:p>
    <w:p w14:paraId="69732E94" w14:textId="77777777" w:rsidR="00D9282D" w:rsidRPr="00D9282D" w:rsidRDefault="00D9282D" w:rsidP="00C74302">
      <w:pPr>
        <w:numPr>
          <w:ilvl w:val="0"/>
          <w:numId w:val="34"/>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University buildings are fully equipped, and financial and personal support are provided to make study conditions equal for all students.</w:t>
      </w:r>
    </w:p>
    <w:p w14:paraId="02CEC374" w14:textId="77777777" w:rsidR="00D9282D" w:rsidRPr="00D9282D" w:rsidRDefault="00D9282D" w:rsidP="00C74302">
      <w:pPr>
        <w:numPr>
          <w:ilvl w:val="0"/>
          <w:numId w:val="34"/>
        </w:numPr>
        <w:pBdr>
          <w:top w:val="nil"/>
          <w:left w:val="nil"/>
          <w:bottom w:val="nil"/>
          <w:right w:val="nil"/>
          <w:between w:val="nil"/>
        </w:pBd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Course evaluations were systematic, and the students made clear in interviews that faculty were open to contact and communication.</w:t>
      </w:r>
    </w:p>
    <w:p w14:paraId="512CEAE4" w14:textId="77777777" w:rsidR="00D9282D" w:rsidRPr="00D9282D" w:rsidRDefault="00D9282D" w:rsidP="00C74302">
      <w:pPr>
        <w:numPr>
          <w:ilvl w:val="0"/>
          <w:numId w:val="34"/>
        </w:numPr>
        <w:pBdr>
          <w:top w:val="nil"/>
          <w:left w:val="nil"/>
          <w:bottom w:val="nil"/>
          <w:right w:val="nil"/>
          <w:between w:val="nil"/>
        </w:pBd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Procedures for appeal are working well and are clear.</w:t>
      </w:r>
    </w:p>
    <w:p w14:paraId="433C1E0C" w14:textId="77777777" w:rsidR="00D9282D" w:rsidRPr="00D9282D" w:rsidRDefault="00D9282D" w:rsidP="00D9282D">
      <w:pPr>
        <w:spacing w:line="276" w:lineRule="auto"/>
        <w:rPr>
          <w:rFonts w:ascii="Calibri" w:eastAsia="Calibri" w:hAnsi="Calibri" w:cs="Calibri"/>
          <w:b/>
          <w:color w:val="136C73"/>
          <w:sz w:val="22"/>
          <w:szCs w:val="22"/>
          <w:lang w:val="en-GB"/>
        </w:rPr>
      </w:pPr>
    </w:p>
    <w:p w14:paraId="74598E72" w14:textId="77777777" w:rsidR="00D9282D" w:rsidRPr="00D9282D" w:rsidRDefault="00D9282D" w:rsidP="00D9282D">
      <w:pPr>
        <w:spacing w:line="276" w:lineRule="auto"/>
        <w:rPr>
          <w:rFonts w:ascii="Calibri" w:eastAsia="Calibri" w:hAnsi="Calibri" w:cs="Calibri"/>
          <w:b/>
          <w:color w:val="136C73"/>
          <w:sz w:val="22"/>
          <w:szCs w:val="22"/>
          <w:lang w:val="en-GB"/>
        </w:rPr>
      </w:pPr>
      <w:r w:rsidRPr="00D9282D">
        <w:rPr>
          <w:rFonts w:ascii="Calibri" w:eastAsia="Calibri" w:hAnsi="Calibri" w:cs="Calibri"/>
          <w:b/>
          <w:color w:val="136C73"/>
          <w:sz w:val="22"/>
          <w:szCs w:val="22"/>
          <w:lang w:val="en-GB"/>
        </w:rPr>
        <w:t>RECOMMENDATIONS</w:t>
      </w:r>
    </w:p>
    <w:p w14:paraId="2ABA8E52"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p>
    <w:p w14:paraId="51F2B0A3"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To address shortcomings</w:t>
      </w:r>
    </w:p>
    <w:p w14:paraId="666F36AD"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53918667" w14:textId="77777777" w:rsidR="00D9282D" w:rsidRPr="00D9282D" w:rsidRDefault="00D9282D" w:rsidP="00D9282D">
      <w:pPr>
        <w:pBdr>
          <w:top w:val="nil"/>
          <w:left w:val="nil"/>
          <w:bottom w:val="nil"/>
          <w:right w:val="nil"/>
          <w:between w:val="nil"/>
        </w:pBdr>
        <w:spacing w:line="276" w:lineRule="auto"/>
        <w:ind w:left="720"/>
        <w:rPr>
          <w:rFonts w:ascii="Calibri" w:eastAsia="Calibri" w:hAnsi="Calibri" w:cs="Calibri"/>
          <w:i/>
          <w:color w:val="000000"/>
          <w:sz w:val="22"/>
          <w:szCs w:val="22"/>
          <w:lang w:val="en-GB"/>
        </w:rPr>
      </w:pPr>
      <w:r w:rsidRPr="00D9282D">
        <w:rPr>
          <w:rFonts w:ascii="Calibri" w:eastAsia="Calibri" w:hAnsi="Calibri" w:cs="Calibri"/>
          <w:i/>
          <w:sz w:val="22"/>
          <w:szCs w:val="22"/>
          <w:lang w:val="en-GB"/>
        </w:rPr>
        <w:t>No shortcomings were identified</w:t>
      </w:r>
    </w:p>
    <w:p w14:paraId="10DE0B6A"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3168ADDC"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For further improvement</w:t>
      </w:r>
    </w:p>
    <w:p w14:paraId="17E2AE49"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6E44E66E" w14:textId="77777777" w:rsidR="00D9282D" w:rsidRPr="00D9282D" w:rsidRDefault="00D9282D" w:rsidP="00C74302">
      <w:pPr>
        <w:numPr>
          <w:ilvl w:val="0"/>
          <w:numId w:val="33"/>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 xml:space="preserve">Develop </w:t>
      </w:r>
      <w:r w:rsidRPr="00D9282D">
        <w:rPr>
          <w:rFonts w:ascii="Calibri" w:eastAsia="Calibri" w:hAnsi="Calibri" w:cs="Calibri"/>
          <w:color w:val="000000"/>
          <w:sz w:val="22"/>
          <w:szCs w:val="22"/>
          <w:lang w:val="en-GB"/>
        </w:rPr>
        <w:t>a more structured system for tracking alumni career progression and employment outcomes to gather data that would make a better impact on the effectiveness of the curriculum.</w:t>
      </w:r>
    </w:p>
    <w:p w14:paraId="644907D7" w14:textId="77777777" w:rsidR="00D9282D" w:rsidRPr="00D9282D" w:rsidRDefault="00D9282D" w:rsidP="00C74302">
      <w:pPr>
        <w:numPr>
          <w:ilvl w:val="0"/>
          <w:numId w:val="33"/>
        </w:numPr>
        <w:pBdr>
          <w:top w:val="nil"/>
          <w:left w:val="nil"/>
          <w:bottom w:val="nil"/>
          <w:right w:val="nil"/>
          <w:between w:val="nil"/>
        </w:pBd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Develop teaching strategies and curricular developments that will allow for the relationship between practice and theory (critical theory and not the theory of making media) so that students better understand the relationship between the two, as this is a central function of a university that engages in practical work.</w:t>
      </w:r>
    </w:p>
    <w:p w14:paraId="6E6B1F60" w14:textId="77777777" w:rsidR="005D0FF7" w:rsidRDefault="005D0FF7" w:rsidP="00D9282D">
      <w:pPr>
        <w:spacing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1E9FA003" w14:textId="42234120" w:rsidR="005D0FF7" w:rsidRPr="005D0FF7" w:rsidRDefault="005D0FF7" w:rsidP="005D0FF7">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5</w:t>
      </w:r>
      <w:r w:rsidRPr="005D0FF7">
        <w:rPr>
          <w:rFonts w:asciiTheme="minorHAnsi" w:hAnsiTheme="minorHAnsi" w:cstheme="minorHAnsi"/>
          <w:color w:val="136C73"/>
          <w:sz w:val="28"/>
          <w:szCs w:val="28"/>
        </w:rPr>
        <w:t>: CONCLUSIONS</w:t>
      </w:r>
    </w:p>
    <w:p w14:paraId="6CCA498F"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108F2FD9" w14:textId="77777777" w:rsidTr="00F50679">
        <w:tc>
          <w:tcPr>
            <w:tcW w:w="1604" w:type="dxa"/>
            <w:vAlign w:val="center"/>
          </w:tcPr>
          <w:p w14:paraId="2774F52D" w14:textId="7AC36C34"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5</w:t>
            </w:r>
          </w:p>
        </w:tc>
        <w:tc>
          <w:tcPr>
            <w:tcW w:w="1604" w:type="dxa"/>
            <w:vAlign w:val="center"/>
          </w:tcPr>
          <w:p w14:paraId="4CEE8D7F" w14:textId="23E9356F"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76B72C48"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6C2ABC9E"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3E92D9FB"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22C15145"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6D578ACC"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52749FEE"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5F2855FC"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29778D4C"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6A7473E6"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072B15D4" w14:textId="77777777" w:rsidTr="00D9282D">
        <w:tc>
          <w:tcPr>
            <w:tcW w:w="1604" w:type="dxa"/>
            <w:vAlign w:val="center"/>
          </w:tcPr>
          <w:p w14:paraId="602B63E2"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7BA3BCF3"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5394AD0A"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09BF2EBB"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0670641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0BCD45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27C87729" w14:textId="77777777" w:rsidTr="00D9282D">
        <w:tc>
          <w:tcPr>
            <w:tcW w:w="1604" w:type="dxa"/>
            <w:vAlign w:val="center"/>
          </w:tcPr>
          <w:p w14:paraId="1AF12209"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2FB379B4"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1350BE58"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1BA2E22E"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52CBB8A1"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C76E1FC"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5090280D" w14:textId="77777777" w:rsidR="005D0FF7" w:rsidRPr="005D0FF7" w:rsidRDefault="005D0FF7" w:rsidP="00D9282D">
      <w:pPr>
        <w:rPr>
          <w:rFonts w:asciiTheme="minorHAnsi" w:hAnsiTheme="minorHAnsi" w:cstheme="minorHAnsi"/>
          <w:b/>
          <w:bCs/>
          <w:color w:val="136C73"/>
          <w:sz w:val="22"/>
          <w:szCs w:val="22"/>
          <w:lang w:val="en-GB" w:eastAsia="lt-LT"/>
        </w:rPr>
      </w:pPr>
    </w:p>
    <w:p w14:paraId="4C9C76B8" w14:textId="77777777" w:rsidR="00D9282D" w:rsidRPr="00D9282D" w:rsidRDefault="00D9282D" w:rsidP="00D9282D">
      <w:pPr>
        <w:spacing w:line="276" w:lineRule="auto"/>
        <w:rPr>
          <w:rFonts w:ascii="Calibri" w:eastAsia="Calibri" w:hAnsi="Calibri" w:cs="Calibri"/>
          <w:b/>
          <w:i/>
          <w:color w:val="136C73"/>
          <w:sz w:val="22"/>
          <w:szCs w:val="22"/>
          <w:lang w:val="en-GB"/>
        </w:rPr>
      </w:pPr>
      <w:r w:rsidRPr="00D9282D">
        <w:rPr>
          <w:rFonts w:ascii="Calibri" w:eastAsia="Calibri" w:hAnsi="Calibri" w:cs="Calibri"/>
          <w:b/>
          <w:color w:val="136C73"/>
          <w:sz w:val="22"/>
          <w:szCs w:val="22"/>
          <w:lang w:val="en-GB"/>
        </w:rPr>
        <w:t>COMMENDATIONS</w:t>
      </w:r>
    </w:p>
    <w:p w14:paraId="29833E65" w14:textId="77777777" w:rsidR="00D9282D" w:rsidRPr="00D9282D" w:rsidRDefault="00D9282D" w:rsidP="00D9282D">
      <w:pPr>
        <w:pBdr>
          <w:top w:val="nil"/>
          <w:left w:val="nil"/>
          <w:bottom w:val="nil"/>
          <w:right w:val="nil"/>
          <w:between w:val="nil"/>
        </w:pBdr>
        <w:spacing w:line="276" w:lineRule="auto"/>
        <w:jc w:val="both"/>
        <w:rPr>
          <w:rFonts w:ascii="Calibri" w:eastAsia="Calibri" w:hAnsi="Calibri" w:cs="Calibri"/>
          <w:color w:val="000000"/>
          <w:sz w:val="22"/>
          <w:szCs w:val="22"/>
          <w:lang w:val="en-GB"/>
        </w:rPr>
      </w:pPr>
    </w:p>
    <w:p w14:paraId="2AFD8275" w14:textId="77777777" w:rsidR="00D9282D" w:rsidRPr="00D9282D" w:rsidRDefault="00D9282D" w:rsidP="00C74302">
      <w:pPr>
        <w:numPr>
          <w:ilvl w:val="0"/>
          <w:numId w:val="35"/>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 xml:space="preserve">The growth of research and publications that show full engagement with the evaluation process. </w:t>
      </w:r>
    </w:p>
    <w:p w14:paraId="5A828D35" w14:textId="77777777" w:rsidR="00D9282D" w:rsidRPr="00D9282D" w:rsidRDefault="00D9282D" w:rsidP="00C74302">
      <w:pPr>
        <w:numPr>
          <w:ilvl w:val="0"/>
          <w:numId w:val="35"/>
        </w:numPr>
        <w:pBdr>
          <w:top w:val="nil"/>
          <w:left w:val="nil"/>
          <w:bottom w:val="nil"/>
          <w:right w:val="nil"/>
          <w:between w:val="nil"/>
        </w:pBd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An institutional commitment to increase international reach and staff mobility.</w:t>
      </w:r>
    </w:p>
    <w:p w14:paraId="5D7007C3" w14:textId="77777777" w:rsidR="00D9282D" w:rsidRPr="00D9282D" w:rsidRDefault="00D9282D" w:rsidP="00D9282D">
      <w:pPr>
        <w:spacing w:line="276" w:lineRule="auto"/>
        <w:rPr>
          <w:rFonts w:ascii="Calibri" w:eastAsia="Calibri" w:hAnsi="Calibri" w:cs="Calibri"/>
          <w:b/>
          <w:color w:val="136C73"/>
          <w:sz w:val="22"/>
          <w:szCs w:val="22"/>
          <w:lang w:val="en-GB"/>
        </w:rPr>
      </w:pPr>
    </w:p>
    <w:p w14:paraId="2DE6B80E" w14:textId="77777777" w:rsidR="00D9282D" w:rsidRPr="00D9282D" w:rsidRDefault="00D9282D" w:rsidP="00D9282D">
      <w:pPr>
        <w:spacing w:line="276" w:lineRule="auto"/>
        <w:rPr>
          <w:rFonts w:ascii="Calibri" w:eastAsia="Calibri" w:hAnsi="Calibri" w:cs="Calibri"/>
          <w:b/>
          <w:color w:val="136C73"/>
          <w:sz w:val="22"/>
          <w:szCs w:val="22"/>
          <w:lang w:val="en-GB"/>
        </w:rPr>
      </w:pPr>
      <w:r w:rsidRPr="00D9282D">
        <w:rPr>
          <w:rFonts w:ascii="Calibri" w:eastAsia="Calibri" w:hAnsi="Calibri" w:cs="Calibri"/>
          <w:b/>
          <w:color w:val="136C73"/>
          <w:sz w:val="22"/>
          <w:szCs w:val="22"/>
          <w:lang w:val="en-GB"/>
        </w:rPr>
        <w:t>RECOMMENDATIONS</w:t>
      </w:r>
    </w:p>
    <w:p w14:paraId="072FC05D" w14:textId="77777777" w:rsidR="00D9282D" w:rsidRPr="00D9282D" w:rsidRDefault="00D9282D" w:rsidP="00D9282D">
      <w:pPr>
        <w:tabs>
          <w:tab w:val="left" w:pos="1298"/>
          <w:tab w:val="left" w:pos="1985"/>
        </w:tabs>
        <w:spacing w:line="276" w:lineRule="auto"/>
        <w:jc w:val="both"/>
        <w:rPr>
          <w:rFonts w:ascii="Calibri" w:eastAsia="Calibri" w:hAnsi="Calibri" w:cs="Calibri"/>
          <w:color w:val="136C73"/>
          <w:sz w:val="22"/>
          <w:szCs w:val="22"/>
          <w:lang w:val="en-GB"/>
        </w:rPr>
      </w:pPr>
    </w:p>
    <w:p w14:paraId="4DF36A01" w14:textId="77777777" w:rsidR="00D9282D" w:rsidRPr="00D9282D" w:rsidRDefault="00D9282D" w:rsidP="00D9282D">
      <w:pPr>
        <w:tabs>
          <w:tab w:val="left" w:pos="1298"/>
          <w:tab w:val="left" w:pos="1985"/>
        </w:tabs>
        <w:spacing w:line="276" w:lineRule="auto"/>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To address shortcomings</w:t>
      </w:r>
    </w:p>
    <w:p w14:paraId="0E368760" w14:textId="77777777" w:rsidR="00D9282D" w:rsidRPr="00D9282D" w:rsidRDefault="00D9282D" w:rsidP="00D9282D">
      <w:pPr>
        <w:tabs>
          <w:tab w:val="left" w:pos="1298"/>
          <w:tab w:val="left" w:pos="1985"/>
        </w:tabs>
        <w:spacing w:line="276" w:lineRule="auto"/>
        <w:jc w:val="both"/>
        <w:rPr>
          <w:rFonts w:ascii="Calibri" w:eastAsia="Calibri" w:hAnsi="Calibri" w:cs="Calibri"/>
          <w:sz w:val="22"/>
          <w:szCs w:val="22"/>
          <w:lang w:val="en-GB"/>
        </w:rPr>
      </w:pPr>
    </w:p>
    <w:p w14:paraId="5CF42DA3" w14:textId="77777777" w:rsidR="00D9282D" w:rsidRPr="00D9282D" w:rsidRDefault="00D9282D" w:rsidP="00D9282D">
      <w:pPr>
        <w:tabs>
          <w:tab w:val="left" w:pos="1298"/>
          <w:tab w:val="left" w:pos="1985"/>
        </w:tabs>
        <w:spacing w:line="276" w:lineRule="auto"/>
        <w:ind w:left="720"/>
        <w:contextualSpacing/>
        <w:jc w:val="both"/>
        <w:rPr>
          <w:rFonts w:ascii="Calibri" w:eastAsia="Calibri" w:hAnsi="Calibri" w:cs="Calibri"/>
          <w:i/>
          <w:iCs/>
          <w:sz w:val="22"/>
          <w:szCs w:val="22"/>
          <w:lang w:val="en-GB"/>
        </w:rPr>
      </w:pPr>
      <w:r w:rsidRPr="00D9282D">
        <w:rPr>
          <w:rFonts w:ascii="Calibri" w:eastAsia="Calibri" w:hAnsi="Calibri" w:cs="Calibri"/>
          <w:i/>
          <w:iCs/>
          <w:sz w:val="22"/>
          <w:szCs w:val="22"/>
          <w:lang w:val="en-GB"/>
        </w:rPr>
        <w:t>No shortcomings were identified</w:t>
      </w:r>
    </w:p>
    <w:p w14:paraId="1E87B629" w14:textId="77777777" w:rsidR="00D9282D" w:rsidRPr="00D9282D" w:rsidRDefault="00D9282D" w:rsidP="00D9282D">
      <w:pPr>
        <w:pBdr>
          <w:top w:val="nil"/>
          <w:left w:val="nil"/>
          <w:bottom w:val="nil"/>
          <w:right w:val="nil"/>
          <w:between w:val="nil"/>
        </w:pBdr>
        <w:spacing w:line="276" w:lineRule="auto"/>
        <w:ind w:left="720"/>
        <w:rPr>
          <w:rFonts w:ascii="Calibri" w:eastAsia="Calibri" w:hAnsi="Calibri" w:cs="Calibri"/>
          <w:sz w:val="22"/>
          <w:szCs w:val="22"/>
          <w:lang w:val="en-GB"/>
        </w:rPr>
      </w:pPr>
    </w:p>
    <w:p w14:paraId="5764049B" w14:textId="77777777" w:rsidR="00D9282D" w:rsidRPr="00D9282D" w:rsidRDefault="00D9282D" w:rsidP="00D9282D">
      <w:pPr>
        <w:tabs>
          <w:tab w:val="left" w:pos="1298"/>
          <w:tab w:val="left" w:pos="1985"/>
        </w:tabs>
        <w:spacing w:line="276" w:lineRule="auto"/>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For further improvement</w:t>
      </w:r>
    </w:p>
    <w:p w14:paraId="3311939D" w14:textId="77777777" w:rsidR="00D9282D" w:rsidRPr="00D9282D" w:rsidRDefault="00D9282D" w:rsidP="00D9282D">
      <w:pPr>
        <w:tabs>
          <w:tab w:val="left" w:pos="1298"/>
          <w:tab w:val="left" w:pos="1985"/>
        </w:tabs>
        <w:spacing w:line="276" w:lineRule="auto"/>
        <w:jc w:val="both"/>
        <w:rPr>
          <w:rFonts w:ascii="Calibri" w:eastAsia="Calibri" w:hAnsi="Calibri" w:cs="Calibri"/>
          <w:sz w:val="22"/>
          <w:szCs w:val="22"/>
          <w:lang w:val="en-GB"/>
        </w:rPr>
      </w:pPr>
    </w:p>
    <w:p w14:paraId="4458B7B1" w14:textId="77777777" w:rsidR="00D9282D" w:rsidRPr="00D9282D" w:rsidRDefault="00D9282D" w:rsidP="00C74302">
      <w:pPr>
        <w:numPr>
          <w:ilvl w:val="0"/>
          <w:numId w:val="36"/>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Link training to the area it serves so that research is not marginalised particularly as staff undertake significant time and work to build and maintain partner relationships. Ensure that access to research time is equitable across career stages and is supported by the institution’s equality strategy.</w:t>
      </w:r>
    </w:p>
    <w:p w14:paraId="1A8BC9FC" w14:textId="77777777" w:rsidR="00D9282D" w:rsidRPr="00D9282D" w:rsidRDefault="00D9282D" w:rsidP="00C74302">
      <w:pPr>
        <w:numPr>
          <w:ilvl w:val="0"/>
          <w:numId w:val="36"/>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 xml:space="preserve">Evaluate the impact that a KPI and mobility incentives approach is having on staff to identify any barriers to participation and maintain a positive organisational culture, and consult staff in generating and implementing these types of initiatives. </w:t>
      </w:r>
    </w:p>
    <w:p w14:paraId="7FD0835D" w14:textId="77777777" w:rsidR="00D9282D" w:rsidRPr="00D9282D" w:rsidRDefault="00D9282D" w:rsidP="00C74302">
      <w:pPr>
        <w:numPr>
          <w:ilvl w:val="0"/>
          <w:numId w:val="36"/>
        </w:num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 xml:space="preserve">Ensure that staff have sufficient </w:t>
      </w:r>
      <w:r w:rsidRPr="00D9282D">
        <w:rPr>
          <w:rFonts w:ascii="Calibri" w:eastAsia="Calibri" w:hAnsi="Calibri" w:cs="Calibri"/>
          <w:i/>
          <w:sz w:val="22"/>
          <w:szCs w:val="22"/>
          <w:lang w:val="en-GB"/>
        </w:rPr>
        <w:t>time</w:t>
      </w:r>
      <w:r w:rsidRPr="00D9282D">
        <w:rPr>
          <w:rFonts w:ascii="Calibri" w:eastAsia="Calibri" w:hAnsi="Calibri" w:cs="Calibri"/>
          <w:sz w:val="22"/>
          <w:szCs w:val="22"/>
          <w:lang w:val="en-GB"/>
        </w:rPr>
        <w:t xml:space="preserve"> to develop the quality of research outputs and engage with the latest developments in the sector beyond methodologies and consider how </w:t>
      </w:r>
      <w:proofErr w:type="gramStart"/>
      <w:r w:rsidRPr="00D9282D">
        <w:rPr>
          <w:rFonts w:ascii="Calibri" w:eastAsia="Calibri" w:hAnsi="Calibri" w:cs="Calibri"/>
          <w:sz w:val="22"/>
          <w:szCs w:val="22"/>
          <w:lang w:val="en-GB"/>
        </w:rPr>
        <w:t>this fits</w:t>
      </w:r>
      <w:proofErr w:type="gramEnd"/>
      <w:r w:rsidRPr="00D9282D">
        <w:rPr>
          <w:rFonts w:ascii="Calibri" w:eastAsia="Calibri" w:hAnsi="Calibri" w:cs="Calibri"/>
          <w:sz w:val="22"/>
          <w:szCs w:val="22"/>
          <w:lang w:val="en-GB"/>
        </w:rPr>
        <w:t xml:space="preserve"> into the institution’s equality framework.</w:t>
      </w:r>
    </w:p>
    <w:p w14:paraId="6FB9A57D" w14:textId="77777777" w:rsidR="005D0FF7" w:rsidRDefault="005D0FF7" w:rsidP="00D9282D">
      <w:pPr>
        <w:spacing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400E90D0" w14:textId="08FF7917" w:rsidR="005D0FF7" w:rsidRPr="005D0FF7" w:rsidRDefault="005D0FF7" w:rsidP="005D0FF7">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6</w:t>
      </w:r>
      <w:r w:rsidRPr="005D0FF7">
        <w:rPr>
          <w:rFonts w:asciiTheme="minorHAnsi" w:hAnsiTheme="minorHAnsi" w:cstheme="minorHAnsi"/>
          <w:color w:val="136C73"/>
          <w:sz w:val="28"/>
          <w:szCs w:val="28"/>
        </w:rPr>
        <w:t>: CONCLUSIONS</w:t>
      </w:r>
    </w:p>
    <w:p w14:paraId="09D664B1" w14:textId="77777777" w:rsidR="005D0FF7" w:rsidRPr="005D0FF7" w:rsidRDefault="005D0FF7" w:rsidP="005D0FF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5D0FF7" w:rsidRPr="005D0FF7" w14:paraId="3ECC6C86" w14:textId="77777777" w:rsidTr="00F50679">
        <w:tc>
          <w:tcPr>
            <w:tcW w:w="1604" w:type="dxa"/>
            <w:vAlign w:val="center"/>
          </w:tcPr>
          <w:p w14:paraId="00E187B6" w14:textId="495F0FF5" w:rsidR="005D0FF7" w:rsidRPr="005D0FF7" w:rsidRDefault="005D0FF7"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6</w:t>
            </w:r>
          </w:p>
        </w:tc>
        <w:tc>
          <w:tcPr>
            <w:tcW w:w="1604" w:type="dxa"/>
            <w:vAlign w:val="center"/>
          </w:tcPr>
          <w:p w14:paraId="67200770" w14:textId="3B730834" w:rsidR="005D0FF7"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5D0FF7" w:rsidRPr="005D0FF7">
              <w:rPr>
                <w:rFonts w:asciiTheme="minorHAnsi" w:hAnsiTheme="minorHAnsi" w:cstheme="minorHAnsi"/>
                <w:b/>
                <w:bCs/>
                <w:iCs/>
                <w:color w:val="136C73"/>
                <w:sz w:val="22"/>
                <w:szCs w:val="22"/>
                <w:lang w:val="en-GB"/>
              </w:rPr>
              <w:t>- 1</w:t>
            </w:r>
          </w:p>
          <w:p w14:paraId="52CA47FA"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35382387"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45B7C67D"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36467816"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4879B331"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7FDC3869"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3E6D1DA3"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7B16DC0A"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37046611" w14:textId="77777777" w:rsidR="005D0FF7" w:rsidRPr="005D0FF7" w:rsidRDefault="005D0FF7"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5D0FF7" w:rsidRPr="005D0FF7" w14:paraId="6C69212A" w14:textId="77777777" w:rsidTr="00D9282D">
        <w:tc>
          <w:tcPr>
            <w:tcW w:w="1604" w:type="dxa"/>
            <w:vAlign w:val="center"/>
          </w:tcPr>
          <w:p w14:paraId="436C1C0F"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257D3AF3"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504B4B6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73988110"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3C9C2A10"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4E068D5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r w:rsidR="005D0FF7" w:rsidRPr="005D0FF7" w14:paraId="6A9E418F" w14:textId="77777777" w:rsidTr="00D9282D">
        <w:tc>
          <w:tcPr>
            <w:tcW w:w="1604" w:type="dxa"/>
            <w:vAlign w:val="center"/>
          </w:tcPr>
          <w:p w14:paraId="182A2AF1" w14:textId="77777777" w:rsidR="005D0FF7" w:rsidRPr="005D0FF7" w:rsidRDefault="005D0FF7"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24BE1B92"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C347679"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73B1CFE7"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0781C9DB"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192990A1" w14:textId="77777777" w:rsidR="005D0FF7" w:rsidRPr="005D0FF7" w:rsidRDefault="005D0FF7" w:rsidP="00F50679">
            <w:pPr>
              <w:tabs>
                <w:tab w:val="left" w:pos="1298"/>
                <w:tab w:val="left" w:pos="1701"/>
                <w:tab w:val="left" w:pos="1985"/>
              </w:tabs>
              <w:jc w:val="center"/>
              <w:rPr>
                <w:rFonts w:asciiTheme="minorHAnsi" w:hAnsiTheme="minorHAnsi" w:cstheme="minorHAnsi"/>
                <w:iCs/>
                <w:sz w:val="22"/>
                <w:szCs w:val="22"/>
                <w:lang w:val="en-GB"/>
              </w:rPr>
            </w:pPr>
          </w:p>
        </w:tc>
      </w:tr>
    </w:tbl>
    <w:p w14:paraId="5445F951" w14:textId="77777777" w:rsidR="005D0FF7" w:rsidRPr="005D0FF7" w:rsidRDefault="005D0FF7" w:rsidP="00D9282D">
      <w:pPr>
        <w:rPr>
          <w:rFonts w:asciiTheme="minorHAnsi" w:hAnsiTheme="minorHAnsi" w:cstheme="minorHAnsi"/>
          <w:b/>
          <w:bCs/>
          <w:color w:val="136C73"/>
          <w:sz w:val="22"/>
          <w:szCs w:val="22"/>
          <w:lang w:val="en-GB" w:eastAsia="lt-LT"/>
        </w:rPr>
      </w:pPr>
    </w:p>
    <w:p w14:paraId="3463D9B0" w14:textId="77777777" w:rsidR="00D9282D" w:rsidRPr="00D9282D" w:rsidRDefault="00D9282D" w:rsidP="00D9282D">
      <w:pPr>
        <w:spacing w:line="276" w:lineRule="auto"/>
        <w:rPr>
          <w:rFonts w:ascii="Calibri" w:eastAsia="Calibri" w:hAnsi="Calibri" w:cs="Calibri"/>
          <w:b/>
          <w:i/>
          <w:color w:val="136C73"/>
          <w:sz w:val="22"/>
          <w:szCs w:val="22"/>
          <w:lang w:val="en-GB"/>
        </w:rPr>
      </w:pPr>
      <w:r w:rsidRPr="00D9282D">
        <w:rPr>
          <w:rFonts w:ascii="Calibri" w:eastAsia="Calibri" w:hAnsi="Calibri" w:cs="Calibri"/>
          <w:b/>
          <w:color w:val="136C73"/>
          <w:sz w:val="22"/>
          <w:szCs w:val="22"/>
          <w:lang w:val="en-GB"/>
        </w:rPr>
        <w:t>COMMENDATIONS</w:t>
      </w:r>
    </w:p>
    <w:p w14:paraId="75A30FF9" w14:textId="77777777" w:rsidR="00D9282D" w:rsidRPr="00D9282D" w:rsidRDefault="00D9282D" w:rsidP="00D9282D">
      <w:pPr>
        <w:spacing w:line="276" w:lineRule="auto"/>
        <w:rPr>
          <w:rFonts w:ascii="Calibri" w:eastAsia="Calibri" w:hAnsi="Calibri" w:cs="Calibri"/>
          <w:b/>
          <w:color w:val="136C73"/>
          <w:sz w:val="22"/>
          <w:szCs w:val="22"/>
          <w:lang w:val="en-GB"/>
        </w:rPr>
      </w:pPr>
    </w:p>
    <w:p w14:paraId="0BA8B7E6" w14:textId="77777777" w:rsidR="00D9282D" w:rsidRPr="00D9282D" w:rsidRDefault="00D9282D" w:rsidP="00C74302">
      <w:pPr>
        <w:numPr>
          <w:ilvl w:val="0"/>
          <w:numId w:val="38"/>
        </w:numPr>
        <w:pBdr>
          <w:top w:val="nil"/>
          <w:left w:val="nil"/>
          <w:bottom w:val="nil"/>
          <w:right w:val="nil"/>
          <w:between w:val="nil"/>
        </w:pBdr>
        <w:spacing w:line="276" w:lineRule="auto"/>
        <w:rPr>
          <w:rFonts w:ascii="Calibri" w:eastAsia="Calibri" w:hAnsi="Calibri" w:cs="Calibri"/>
          <w:color w:val="000000"/>
          <w:sz w:val="22"/>
          <w:szCs w:val="22"/>
          <w:lang w:val="en-GB"/>
        </w:rPr>
      </w:pPr>
      <w:r w:rsidRPr="00D9282D">
        <w:rPr>
          <w:rFonts w:ascii="Calibri" w:eastAsia="Calibri" w:hAnsi="Calibri" w:cs="Calibri"/>
          <w:sz w:val="22"/>
          <w:szCs w:val="22"/>
          <w:lang w:val="en-GB"/>
        </w:rPr>
        <w:t>Very good physical facilities including the virtual studio and library with 24/7 student access.</w:t>
      </w:r>
    </w:p>
    <w:p w14:paraId="62A3B085" w14:textId="77777777" w:rsidR="00D9282D" w:rsidRPr="00D9282D" w:rsidRDefault="00D9282D" w:rsidP="00C74302">
      <w:pPr>
        <w:numPr>
          <w:ilvl w:val="0"/>
          <w:numId w:val="38"/>
        </w:numPr>
        <w:pBdr>
          <w:top w:val="nil"/>
          <w:left w:val="nil"/>
          <w:bottom w:val="nil"/>
          <w:right w:val="nil"/>
          <w:between w:val="nil"/>
        </w:pBdr>
        <w:spacing w:line="276" w:lineRule="auto"/>
        <w:rPr>
          <w:rFonts w:ascii="Calibri" w:eastAsia="Calibri" w:hAnsi="Calibri" w:cs="Calibri"/>
          <w:color w:val="000000"/>
          <w:sz w:val="22"/>
          <w:szCs w:val="22"/>
          <w:lang w:val="en-GB"/>
        </w:rPr>
      </w:pPr>
      <w:r w:rsidRPr="00D9282D">
        <w:rPr>
          <w:rFonts w:ascii="Calibri" w:eastAsia="Calibri" w:hAnsi="Calibri" w:cs="Calibri"/>
          <w:sz w:val="22"/>
          <w:szCs w:val="22"/>
          <w:lang w:val="en-GB"/>
        </w:rPr>
        <w:t xml:space="preserve">Good selection of databases for both journals and e-books. </w:t>
      </w:r>
    </w:p>
    <w:p w14:paraId="3CB7C079" w14:textId="77777777" w:rsidR="00D9282D" w:rsidRPr="00D9282D" w:rsidRDefault="00D9282D" w:rsidP="00D9282D">
      <w:pPr>
        <w:spacing w:line="276" w:lineRule="auto"/>
        <w:rPr>
          <w:rFonts w:ascii="Calibri" w:eastAsia="Calibri" w:hAnsi="Calibri" w:cs="Calibri"/>
          <w:b/>
          <w:color w:val="136C73"/>
          <w:sz w:val="22"/>
          <w:szCs w:val="22"/>
          <w:lang w:val="en-GB"/>
        </w:rPr>
      </w:pPr>
    </w:p>
    <w:p w14:paraId="705FB9D8" w14:textId="77777777" w:rsidR="00D9282D" w:rsidRPr="00D9282D" w:rsidRDefault="00D9282D" w:rsidP="00D9282D">
      <w:pPr>
        <w:spacing w:line="276" w:lineRule="auto"/>
        <w:rPr>
          <w:rFonts w:ascii="Calibri" w:eastAsia="Calibri" w:hAnsi="Calibri" w:cs="Calibri"/>
          <w:b/>
          <w:color w:val="136C73"/>
          <w:sz w:val="22"/>
          <w:szCs w:val="22"/>
          <w:lang w:val="en-GB"/>
        </w:rPr>
      </w:pPr>
      <w:r w:rsidRPr="00D9282D">
        <w:rPr>
          <w:rFonts w:ascii="Calibri" w:eastAsia="Calibri" w:hAnsi="Calibri" w:cs="Calibri"/>
          <w:b/>
          <w:color w:val="136C73"/>
          <w:sz w:val="22"/>
          <w:szCs w:val="22"/>
          <w:lang w:val="en-GB"/>
        </w:rPr>
        <w:t>RECOMMENDATIONS</w:t>
      </w:r>
    </w:p>
    <w:p w14:paraId="23699625"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p>
    <w:p w14:paraId="24B1DAE4"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To address shortcomings</w:t>
      </w:r>
    </w:p>
    <w:p w14:paraId="56272150"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3635D4A7" w14:textId="77777777" w:rsidR="00D9282D" w:rsidRPr="00D9282D" w:rsidRDefault="00D9282D" w:rsidP="00D9282D">
      <w:pPr>
        <w:pBdr>
          <w:top w:val="nil"/>
          <w:left w:val="nil"/>
          <w:bottom w:val="nil"/>
          <w:right w:val="nil"/>
          <w:between w:val="nil"/>
        </w:pBdr>
        <w:spacing w:line="276" w:lineRule="auto"/>
        <w:ind w:left="720"/>
        <w:rPr>
          <w:rFonts w:ascii="Calibri" w:eastAsia="Calibri" w:hAnsi="Calibri" w:cs="Calibri"/>
          <w:i/>
          <w:color w:val="000000"/>
          <w:sz w:val="22"/>
          <w:szCs w:val="22"/>
          <w:lang w:val="en-GB"/>
        </w:rPr>
      </w:pPr>
      <w:r w:rsidRPr="00D9282D">
        <w:rPr>
          <w:rFonts w:ascii="Calibri" w:eastAsia="Calibri" w:hAnsi="Calibri" w:cs="Calibri"/>
          <w:i/>
          <w:sz w:val="22"/>
          <w:szCs w:val="22"/>
          <w:lang w:val="en-GB"/>
        </w:rPr>
        <w:t>No shortcomings were identified</w:t>
      </w:r>
    </w:p>
    <w:p w14:paraId="4A2BD54C"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0EA29B28"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For further improvement</w:t>
      </w:r>
    </w:p>
    <w:p w14:paraId="0F26F925"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6530A8FA" w14:textId="77777777" w:rsidR="00D9282D" w:rsidRPr="00D9282D" w:rsidRDefault="00D9282D" w:rsidP="00C74302">
      <w:pPr>
        <w:numPr>
          <w:ilvl w:val="0"/>
          <w:numId w:val="37"/>
        </w:numPr>
        <w:pBdr>
          <w:top w:val="nil"/>
          <w:left w:val="nil"/>
          <w:bottom w:val="nil"/>
          <w:right w:val="nil"/>
          <w:between w:val="nil"/>
        </w:pBdr>
        <w:spacing w:line="276" w:lineRule="auto"/>
        <w:rPr>
          <w:rFonts w:ascii="Calibri" w:eastAsia="Calibri" w:hAnsi="Calibri" w:cs="Calibri"/>
          <w:color w:val="000000"/>
          <w:sz w:val="22"/>
          <w:szCs w:val="22"/>
          <w:lang w:val="en-GB"/>
        </w:rPr>
      </w:pPr>
      <w:r w:rsidRPr="00D9282D">
        <w:rPr>
          <w:rFonts w:ascii="Calibri" w:eastAsia="Calibri" w:hAnsi="Calibri" w:cs="Calibri"/>
          <w:sz w:val="22"/>
          <w:szCs w:val="22"/>
          <w:lang w:val="en-GB"/>
        </w:rPr>
        <w:t>Consider creating flexible classroom spaces in which students can work collaboratively, collectively (in the existing linear style) or individually.</w:t>
      </w:r>
    </w:p>
    <w:p w14:paraId="1E77191C" w14:textId="77777777" w:rsidR="00D9282D" w:rsidRDefault="00D9282D" w:rsidP="00D9282D">
      <w:pPr>
        <w:spacing w:line="276" w:lineRule="auto"/>
        <w:rPr>
          <w:rFonts w:asciiTheme="minorHAnsi" w:eastAsia="Arial Unicode MS" w:hAnsiTheme="minorHAnsi" w:cstheme="minorHAnsi"/>
          <w:b/>
          <w:color w:val="136C73"/>
          <w:sz w:val="28"/>
          <w:szCs w:val="28"/>
          <w:lang w:val="en-GB" w:eastAsia="en-US"/>
        </w:rPr>
      </w:pPr>
      <w:r>
        <w:rPr>
          <w:rFonts w:asciiTheme="minorHAnsi" w:hAnsiTheme="minorHAnsi" w:cstheme="minorHAnsi"/>
          <w:color w:val="136C73"/>
          <w:sz w:val="28"/>
          <w:szCs w:val="28"/>
        </w:rPr>
        <w:br w:type="page"/>
      </w:r>
    </w:p>
    <w:p w14:paraId="3B094693" w14:textId="23CA2EEE" w:rsidR="00F66E6A" w:rsidRPr="005D0FF7" w:rsidRDefault="00F66E6A" w:rsidP="00F66E6A">
      <w:pPr>
        <w:pStyle w:val="Heading2"/>
        <w:rPr>
          <w:rFonts w:asciiTheme="minorHAnsi" w:hAnsiTheme="minorHAnsi" w:cstheme="minorHAnsi"/>
          <w:color w:val="136C73"/>
          <w:sz w:val="28"/>
          <w:szCs w:val="28"/>
        </w:rPr>
      </w:pPr>
      <w:r w:rsidRPr="005D0FF7">
        <w:rPr>
          <w:rFonts w:asciiTheme="minorHAnsi" w:hAnsiTheme="minorHAnsi" w:cstheme="minorHAnsi"/>
          <w:color w:val="136C73"/>
          <w:sz w:val="28"/>
          <w:szCs w:val="28"/>
        </w:rPr>
        <w:lastRenderedPageBreak/>
        <w:t xml:space="preserve">AREA </w:t>
      </w:r>
      <w:r>
        <w:rPr>
          <w:rFonts w:asciiTheme="minorHAnsi" w:hAnsiTheme="minorHAnsi" w:cstheme="minorHAnsi"/>
          <w:color w:val="136C73"/>
          <w:sz w:val="28"/>
          <w:szCs w:val="28"/>
        </w:rPr>
        <w:t>7</w:t>
      </w:r>
      <w:r w:rsidRPr="005D0FF7">
        <w:rPr>
          <w:rFonts w:asciiTheme="minorHAnsi" w:hAnsiTheme="minorHAnsi" w:cstheme="minorHAnsi"/>
          <w:color w:val="136C73"/>
          <w:sz w:val="28"/>
          <w:szCs w:val="28"/>
        </w:rPr>
        <w:t>: CONCLUSIONS</w:t>
      </w:r>
    </w:p>
    <w:p w14:paraId="6DE543DA" w14:textId="77777777" w:rsidR="00F66E6A" w:rsidRPr="005D0FF7" w:rsidRDefault="00F66E6A" w:rsidP="00F66E6A">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26"/>
        <w:gridCol w:w="1627"/>
        <w:gridCol w:w="1629"/>
        <w:gridCol w:w="1629"/>
        <w:gridCol w:w="1629"/>
        <w:gridCol w:w="1629"/>
      </w:tblGrid>
      <w:tr w:rsidR="00F66E6A" w:rsidRPr="005D0FF7" w14:paraId="59A4F568" w14:textId="77777777" w:rsidTr="00F50679">
        <w:tc>
          <w:tcPr>
            <w:tcW w:w="1604" w:type="dxa"/>
            <w:vAlign w:val="center"/>
          </w:tcPr>
          <w:p w14:paraId="0F68E2DB" w14:textId="58CD1B69" w:rsidR="00F66E6A" w:rsidRPr="005D0FF7" w:rsidRDefault="00F66E6A" w:rsidP="00F50679">
            <w:pPr>
              <w:tabs>
                <w:tab w:val="left" w:pos="1298"/>
                <w:tab w:val="left" w:pos="1701"/>
                <w:tab w:val="left" w:pos="1985"/>
              </w:tabs>
              <w:jc w:val="center"/>
              <w:rPr>
                <w:rFonts w:asciiTheme="minorHAnsi" w:hAnsiTheme="minorHAnsi" w:cstheme="minorHAnsi"/>
                <w:b/>
                <w:bCs/>
                <w:iCs/>
                <w:sz w:val="22"/>
                <w:szCs w:val="22"/>
                <w:lang w:val="en-GB"/>
              </w:rPr>
            </w:pPr>
            <w:r w:rsidRPr="005D0FF7">
              <w:rPr>
                <w:rFonts w:asciiTheme="minorHAnsi" w:hAnsiTheme="minorHAnsi" w:cstheme="minorHAnsi"/>
                <w:b/>
                <w:bCs/>
                <w:iCs/>
                <w:color w:val="136C73"/>
                <w:sz w:val="22"/>
                <w:szCs w:val="22"/>
                <w:lang w:val="en-GB"/>
              </w:rPr>
              <w:t xml:space="preserve">AREA </w:t>
            </w:r>
            <w:r>
              <w:rPr>
                <w:rFonts w:asciiTheme="minorHAnsi" w:hAnsiTheme="minorHAnsi" w:cstheme="minorHAnsi"/>
                <w:b/>
                <w:bCs/>
                <w:iCs/>
                <w:color w:val="136C73"/>
                <w:sz w:val="22"/>
                <w:szCs w:val="22"/>
                <w:lang w:val="en-GB"/>
              </w:rPr>
              <w:t>7</w:t>
            </w:r>
          </w:p>
        </w:tc>
        <w:tc>
          <w:tcPr>
            <w:tcW w:w="1604" w:type="dxa"/>
            <w:vAlign w:val="center"/>
          </w:tcPr>
          <w:p w14:paraId="45D3AB53" w14:textId="1117B7B1" w:rsidR="00F66E6A" w:rsidRPr="005D0FF7" w:rsidRDefault="009E3F5C"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9E3F5C">
              <w:rPr>
                <w:rFonts w:asciiTheme="minorHAnsi" w:hAnsiTheme="minorHAnsi" w:cstheme="minorHAnsi"/>
                <w:b/>
                <w:bCs/>
                <w:iCs/>
                <w:color w:val="136C73"/>
                <w:sz w:val="22"/>
                <w:szCs w:val="22"/>
                <w:lang w:val="en-GB"/>
              </w:rPr>
              <w:t>Unsatisfact</w:t>
            </w:r>
            <w:r>
              <w:rPr>
                <w:rFonts w:asciiTheme="minorHAnsi" w:hAnsiTheme="minorHAnsi" w:cstheme="minorHAnsi"/>
                <w:b/>
                <w:bCs/>
                <w:iCs/>
                <w:color w:val="136C73"/>
                <w:sz w:val="22"/>
                <w:szCs w:val="22"/>
                <w:lang w:val="en-GB"/>
              </w:rPr>
              <w:t>or</w:t>
            </w:r>
            <w:r w:rsidRPr="009E3F5C">
              <w:rPr>
                <w:rFonts w:asciiTheme="minorHAnsi" w:hAnsiTheme="minorHAnsi" w:cstheme="minorHAnsi"/>
                <w:b/>
                <w:bCs/>
                <w:iCs/>
                <w:color w:val="136C73"/>
                <w:sz w:val="22"/>
                <w:szCs w:val="22"/>
                <w:lang w:val="en-GB"/>
              </w:rPr>
              <w:t>y</w:t>
            </w:r>
            <w:r>
              <w:rPr>
                <w:rFonts w:asciiTheme="minorHAnsi" w:hAnsiTheme="minorHAnsi" w:cstheme="minorHAnsi"/>
                <w:b/>
                <w:bCs/>
                <w:iCs/>
                <w:color w:val="136C73"/>
                <w:sz w:val="22"/>
                <w:szCs w:val="22"/>
                <w:lang w:val="en-GB"/>
              </w:rPr>
              <w:t xml:space="preserve"> </w:t>
            </w:r>
            <w:r w:rsidR="00F66E6A" w:rsidRPr="005D0FF7">
              <w:rPr>
                <w:rFonts w:asciiTheme="minorHAnsi" w:hAnsiTheme="minorHAnsi" w:cstheme="minorHAnsi"/>
                <w:b/>
                <w:bCs/>
                <w:iCs/>
                <w:color w:val="136C73"/>
                <w:sz w:val="22"/>
                <w:szCs w:val="22"/>
                <w:lang w:val="en-GB"/>
              </w:rPr>
              <w:t>- 1</w:t>
            </w:r>
          </w:p>
          <w:p w14:paraId="646058BB" w14:textId="77777777" w:rsidR="00F66E6A" w:rsidRPr="005D0FF7" w:rsidRDefault="00F66E6A"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Does not meet the requirements</w:t>
            </w:r>
          </w:p>
        </w:tc>
        <w:tc>
          <w:tcPr>
            <w:tcW w:w="1605" w:type="dxa"/>
            <w:vAlign w:val="center"/>
          </w:tcPr>
          <w:p w14:paraId="5F38E602"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Satisfactory - 2</w:t>
            </w:r>
          </w:p>
          <w:p w14:paraId="24DCC008" w14:textId="77777777" w:rsidR="00F66E6A" w:rsidRPr="005D0FF7" w:rsidRDefault="00F66E6A"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substantial shortcomings to be eliminated</w:t>
            </w:r>
          </w:p>
        </w:tc>
        <w:tc>
          <w:tcPr>
            <w:tcW w:w="1605" w:type="dxa"/>
            <w:vAlign w:val="center"/>
          </w:tcPr>
          <w:p w14:paraId="43BFBC90"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 xml:space="preserve">Good - 3 </w:t>
            </w:r>
          </w:p>
          <w:p w14:paraId="2DB1A8FF" w14:textId="77777777" w:rsidR="00F66E6A" w:rsidRPr="005D0FF7" w:rsidRDefault="00F66E6A"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Meets the requirements, but there are shortcomings to be eliminated</w:t>
            </w:r>
          </w:p>
        </w:tc>
        <w:tc>
          <w:tcPr>
            <w:tcW w:w="1605" w:type="dxa"/>
            <w:vAlign w:val="center"/>
          </w:tcPr>
          <w:p w14:paraId="13ACF975"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Very good - 4</w:t>
            </w:r>
          </w:p>
          <w:p w14:paraId="6DEAC788" w14:textId="77777777" w:rsidR="00F66E6A" w:rsidRPr="005D0FF7" w:rsidRDefault="00F66E6A"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Very well nationally and internationally without any shortcomings</w:t>
            </w:r>
          </w:p>
        </w:tc>
        <w:tc>
          <w:tcPr>
            <w:tcW w:w="1605" w:type="dxa"/>
            <w:vAlign w:val="center"/>
          </w:tcPr>
          <w:p w14:paraId="62F597ED"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Exceptional - 5</w:t>
            </w:r>
          </w:p>
          <w:p w14:paraId="02D2521E" w14:textId="77777777" w:rsidR="00F66E6A" w:rsidRPr="005D0FF7" w:rsidRDefault="00F66E6A" w:rsidP="00F50679">
            <w:pPr>
              <w:tabs>
                <w:tab w:val="left" w:pos="1298"/>
                <w:tab w:val="left" w:pos="1701"/>
                <w:tab w:val="left" w:pos="1985"/>
              </w:tabs>
              <w:jc w:val="center"/>
              <w:rPr>
                <w:rFonts w:asciiTheme="minorHAnsi" w:hAnsiTheme="minorHAnsi" w:cstheme="minorHAnsi"/>
                <w:iCs/>
                <w:sz w:val="18"/>
                <w:szCs w:val="18"/>
                <w:lang w:val="en-GB"/>
              </w:rPr>
            </w:pPr>
            <w:r w:rsidRPr="005D0FF7">
              <w:rPr>
                <w:rFonts w:asciiTheme="minorHAnsi" w:hAnsiTheme="minorHAnsi" w:cstheme="minorHAnsi"/>
                <w:iCs/>
                <w:sz w:val="18"/>
                <w:szCs w:val="18"/>
                <w:lang w:val="en-GB"/>
              </w:rPr>
              <w:t>Exceptionally well nationally and internationally without any shortcomings</w:t>
            </w:r>
          </w:p>
        </w:tc>
      </w:tr>
      <w:tr w:rsidR="00F66E6A" w:rsidRPr="005D0FF7" w14:paraId="3C4AEBB6" w14:textId="77777777" w:rsidTr="00D9282D">
        <w:tc>
          <w:tcPr>
            <w:tcW w:w="1604" w:type="dxa"/>
            <w:vAlign w:val="center"/>
          </w:tcPr>
          <w:p w14:paraId="28676C94"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First cycle</w:t>
            </w:r>
          </w:p>
        </w:tc>
        <w:tc>
          <w:tcPr>
            <w:tcW w:w="1604" w:type="dxa"/>
            <w:vAlign w:val="center"/>
          </w:tcPr>
          <w:p w14:paraId="22BD336C"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auto"/>
            <w:vAlign w:val="center"/>
          </w:tcPr>
          <w:p w14:paraId="4F6A7EEA"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4393B831"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150DF9D5"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54362589"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r>
      <w:tr w:rsidR="00F66E6A" w:rsidRPr="005D0FF7" w14:paraId="6694E171" w14:textId="77777777" w:rsidTr="00D9282D">
        <w:tc>
          <w:tcPr>
            <w:tcW w:w="1604" w:type="dxa"/>
            <w:vAlign w:val="center"/>
          </w:tcPr>
          <w:p w14:paraId="21417106" w14:textId="77777777" w:rsidR="00F66E6A" w:rsidRPr="005D0FF7" w:rsidRDefault="00F66E6A" w:rsidP="00F50679">
            <w:pPr>
              <w:tabs>
                <w:tab w:val="left" w:pos="1298"/>
                <w:tab w:val="left" w:pos="1701"/>
                <w:tab w:val="left" w:pos="1985"/>
              </w:tabs>
              <w:jc w:val="center"/>
              <w:rPr>
                <w:rFonts w:asciiTheme="minorHAnsi" w:hAnsiTheme="minorHAnsi" w:cstheme="minorHAnsi"/>
                <w:b/>
                <w:bCs/>
                <w:iCs/>
                <w:color w:val="136C73"/>
                <w:sz w:val="22"/>
                <w:szCs w:val="22"/>
                <w:lang w:val="en-GB"/>
              </w:rPr>
            </w:pPr>
            <w:r w:rsidRPr="005D0FF7">
              <w:rPr>
                <w:rFonts w:asciiTheme="minorHAnsi" w:hAnsiTheme="minorHAnsi" w:cstheme="minorHAnsi"/>
                <w:b/>
                <w:bCs/>
                <w:iCs/>
                <w:color w:val="136C73"/>
                <w:sz w:val="22"/>
                <w:szCs w:val="22"/>
                <w:lang w:val="en-GB"/>
              </w:rPr>
              <w:t>Second cycle</w:t>
            </w:r>
          </w:p>
        </w:tc>
        <w:tc>
          <w:tcPr>
            <w:tcW w:w="1604" w:type="dxa"/>
            <w:vAlign w:val="center"/>
          </w:tcPr>
          <w:p w14:paraId="6699A6BA"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F9E2C93"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6220D8AB"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shd w:val="clear" w:color="auto" w:fill="136C73"/>
            <w:vAlign w:val="center"/>
          </w:tcPr>
          <w:p w14:paraId="21250D16"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c>
          <w:tcPr>
            <w:tcW w:w="1605" w:type="dxa"/>
            <w:vAlign w:val="center"/>
          </w:tcPr>
          <w:p w14:paraId="2573CD3A" w14:textId="77777777" w:rsidR="00F66E6A" w:rsidRPr="005D0FF7" w:rsidRDefault="00F66E6A" w:rsidP="00F50679">
            <w:pPr>
              <w:tabs>
                <w:tab w:val="left" w:pos="1298"/>
                <w:tab w:val="left" w:pos="1701"/>
                <w:tab w:val="left" w:pos="1985"/>
              </w:tabs>
              <w:jc w:val="center"/>
              <w:rPr>
                <w:rFonts w:asciiTheme="minorHAnsi" w:hAnsiTheme="minorHAnsi" w:cstheme="minorHAnsi"/>
                <w:iCs/>
                <w:sz w:val="22"/>
                <w:szCs w:val="22"/>
                <w:lang w:val="en-GB"/>
              </w:rPr>
            </w:pPr>
          </w:p>
        </w:tc>
      </w:tr>
    </w:tbl>
    <w:p w14:paraId="78998ECE" w14:textId="77777777" w:rsidR="00F66E6A" w:rsidRPr="005D0FF7" w:rsidRDefault="00F66E6A" w:rsidP="00D9282D">
      <w:pPr>
        <w:rPr>
          <w:rFonts w:asciiTheme="minorHAnsi" w:hAnsiTheme="minorHAnsi" w:cstheme="minorHAnsi"/>
          <w:b/>
          <w:bCs/>
          <w:color w:val="136C73"/>
          <w:sz w:val="22"/>
          <w:szCs w:val="22"/>
          <w:lang w:val="en-GB" w:eastAsia="lt-LT"/>
        </w:rPr>
      </w:pPr>
    </w:p>
    <w:p w14:paraId="42B6116A" w14:textId="77777777" w:rsidR="00D9282D" w:rsidRPr="00D9282D" w:rsidRDefault="00D9282D" w:rsidP="00D9282D">
      <w:pPr>
        <w:spacing w:line="276" w:lineRule="auto"/>
        <w:rPr>
          <w:rFonts w:ascii="Calibri" w:eastAsia="Calibri" w:hAnsi="Calibri" w:cs="Calibri"/>
          <w:b/>
          <w:i/>
          <w:color w:val="136C73"/>
          <w:sz w:val="22"/>
          <w:szCs w:val="22"/>
          <w:lang w:val="en-GB"/>
        </w:rPr>
      </w:pPr>
      <w:r w:rsidRPr="00D9282D">
        <w:rPr>
          <w:rFonts w:ascii="Calibri" w:eastAsia="Calibri" w:hAnsi="Calibri" w:cs="Calibri"/>
          <w:b/>
          <w:color w:val="136C73"/>
          <w:sz w:val="22"/>
          <w:szCs w:val="22"/>
          <w:lang w:val="en-GB"/>
        </w:rPr>
        <w:t>COMMENDATIONS</w:t>
      </w:r>
    </w:p>
    <w:p w14:paraId="5DC6F290" w14:textId="77777777" w:rsidR="00D9282D" w:rsidRPr="00D9282D" w:rsidRDefault="00D9282D" w:rsidP="00D9282D">
      <w:pPr>
        <w:pBdr>
          <w:top w:val="nil"/>
          <w:left w:val="nil"/>
          <w:bottom w:val="nil"/>
          <w:right w:val="nil"/>
          <w:between w:val="nil"/>
        </w:pBdr>
        <w:spacing w:line="276" w:lineRule="auto"/>
        <w:rPr>
          <w:rFonts w:ascii="Calibri" w:eastAsia="Calibri" w:hAnsi="Calibri" w:cs="Calibri"/>
          <w:color w:val="000000"/>
          <w:sz w:val="22"/>
          <w:szCs w:val="22"/>
          <w:lang w:val="en-GB"/>
        </w:rPr>
      </w:pPr>
    </w:p>
    <w:p w14:paraId="34545D19" w14:textId="77777777" w:rsidR="00D9282D" w:rsidRPr="00D9282D" w:rsidRDefault="00D9282D" w:rsidP="00C74302">
      <w:pPr>
        <w:numPr>
          <w:ilvl w:val="0"/>
          <w:numId w:val="40"/>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Strong bonds and cooperation between students and faculty management ensure that students’ voice is heard.</w:t>
      </w:r>
    </w:p>
    <w:p w14:paraId="2384594E" w14:textId="77777777" w:rsidR="00D9282D" w:rsidRPr="00D9282D" w:rsidRDefault="00D9282D" w:rsidP="00C74302">
      <w:pPr>
        <w:numPr>
          <w:ilvl w:val="0"/>
          <w:numId w:val="40"/>
        </w:numPr>
        <w:pBdr>
          <w:top w:val="nil"/>
          <w:left w:val="nil"/>
          <w:bottom w:val="nil"/>
          <w:right w:val="nil"/>
          <w:between w:val="nil"/>
        </w:pBdr>
        <w:spacing w:line="276" w:lineRule="auto"/>
        <w:jc w:val="both"/>
        <w:rPr>
          <w:rFonts w:ascii="Calibri" w:eastAsia="Calibri" w:hAnsi="Calibri" w:cs="Calibri"/>
          <w:color w:val="000000"/>
          <w:sz w:val="22"/>
          <w:szCs w:val="22"/>
          <w:lang w:val="en-GB"/>
        </w:rPr>
      </w:pPr>
      <w:r w:rsidRPr="00D9282D">
        <w:rPr>
          <w:rFonts w:ascii="Calibri" w:eastAsia="Calibri" w:hAnsi="Calibri" w:cs="Calibri"/>
          <w:sz w:val="22"/>
          <w:szCs w:val="22"/>
          <w:lang w:val="en-GB"/>
        </w:rPr>
        <w:t>The surveys are provided not only for full-time students but also for international students coming for a relatively short period of time.</w:t>
      </w:r>
    </w:p>
    <w:p w14:paraId="2762DB48" w14:textId="77777777" w:rsidR="00D9282D" w:rsidRPr="00D9282D" w:rsidRDefault="00D9282D" w:rsidP="00D9282D">
      <w:pPr>
        <w:spacing w:line="276" w:lineRule="auto"/>
        <w:rPr>
          <w:rFonts w:ascii="Calibri" w:eastAsia="Calibri" w:hAnsi="Calibri" w:cs="Calibri"/>
          <w:b/>
          <w:color w:val="136C73"/>
          <w:sz w:val="22"/>
          <w:szCs w:val="22"/>
          <w:lang w:val="en-GB"/>
        </w:rPr>
      </w:pPr>
    </w:p>
    <w:p w14:paraId="168319BF" w14:textId="77777777" w:rsidR="00D9282D" w:rsidRPr="00D9282D" w:rsidRDefault="00D9282D" w:rsidP="00D9282D">
      <w:pPr>
        <w:spacing w:line="276" w:lineRule="auto"/>
        <w:rPr>
          <w:rFonts w:ascii="Calibri" w:eastAsia="Calibri" w:hAnsi="Calibri" w:cs="Calibri"/>
          <w:b/>
          <w:color w:val="136C73"/>
          <w:sz w:val="22"/>
          <w:szCs w:val="22"/>
          <w:lang w:val="en-GB"/>
        </w:rPr>
      </w:pPr>
      <w:r w:rsidRPr="00D9282D">
        <w:rPr>
          <w:rFonts w:ascii="Calibri" w:eastAsia="Calibri" w:hAnsi="Calibri" w:cs="Calibri"/>
          <w:b/>
          <w:color w:val="136C73"/>
          <w:sz w:val="22"/>
          <w:szCs w:val="22"/>
          <w:lang w:val="en-GB"/>
        </w:rPr>
        <w:t>RECOMMENDATIONS</w:t>
      </w:r>
    </w:p>
    <w:p w14:paraId="3E7F7DE4"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p>
    <w:p w14:paraId="3C0D74F0"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To address shortcomings</w:t>
      </w:r>
    </w:p>
    <w:p w14:paraId="6B4BDE3F"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589A0687" w14:textId="77777777" w:rsidR="00D9282D" w:rsidRPr="00D9282D" w:rsidRDefault="00D9282D" w:rsidP="00D9282D">
      <w:pPr>
        <w:pBdr>
          <w:top w:val="nil"/>
          <w:left w:val="nil"/>
          <w:bottom w:val="nil"/>
          <w:right w:val="nil"/>
          <w:between w:val="nil"/>
        </w:pBdr>
        <w:spacing w:line="276" w:lineRule="auto"/>
        <w:ind w:left="720"/>
        <w:rPr>
          <w:rFonts w:ascii="Calibri" w:eastAsia="Calibri" w:hAnsi="Calibri" w:cs="Calibri"/>
          <w:i/>
          <w:color w:val="000000"/>
          <w:sz w:val="22"/>
          <w:szCs w:val="22"/>
          <w:lang w:val="en-GB"/>
        </w:rPr>
      </w:pPr>
      <w:r w:rsidRPr="00D9282D">
        <w:rPr>
          <w:rFonts w:ascii="Calibri" w:eastAsia="Calibri" w:hAnsi="Calibri" w:cs="Calibri"/>
          <w:i/>
          <w:sz w:val="22"/>
          <w:szCs w:val="22"/>
          <w:lang w:val="en-GB"/>
        </w:rPr>
        <w:t>No shortcomings were identified</w:t>
      </w:r>
    </w:p>
    <w:p w14:paraId="27F95BC3"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2441FED7" w14:textId="77777777" w:rsidR="00D9282D" w:rsidRPr="00D9282D" w:rsidRDefault="00D9282D" w:rsidP="00D9282D">
      <w:pPr>
        <w:tabs>
          <w:tab w:val="left" w:pos="1298"/>
          <w:tab w:val="left" w:pos="1985"/>
        </w:tabs>
        <w:jc w:val="both"/>
        <w:rPr>
          <w:rFonts w:ascii="Calibri" w:eastAsia="Calibri" w:hAnsi="Calibri" w:cs="Calibri"/>
          <w:color w:val="136C73"/>
          <w:sz w:val="22"/>
          <w:szCs w:val="22"/>
          <w:lang w:val="en-GB"/>
        </w:rPr>
      </w:pPr>
      <w:r w:rsidRPr="00D9282D">
        <w:rPr>
          <w:rFonts w:ascii="Calibri" w:eastAsia="Calibri" w:hAnsi="Calibri" w:cs="Calibri"/>
          <w:color w:val="136C73"/>
          <w:sz w:val="22"/>
          <w:szCs w:val="22"/>
          <w:lang w:val="en-GB"/>
        </w:rPr>
        <w:t>For further improvement</w:t>
      </w:r>
    </w:p>
    <w:p w14:paraId="12DA3E06" w14:textId="77777777" w:rsidR="00D9282D" w:rsidRPr="00D9282D" w:rsidRDefault="00D9282D" w:rsidP="00D9282D">
      <w:pPr>
        <w:tabs>
          <w:tab w:val="left" w:pos="1298"/>
          <w:tab w:val="left" w:pos="1985"/>
        </w:tabs>
        <w:jc w:val="both"/>
        <w:rPr>
          <w:rFonts w:ascii="Calibri" w:eastAsia="Calibri" w:hAnsi="Calibri" w:cs="Calibri"/>
          <w:sz w:val="22"/>
          <w:szCs w:val="22"/>
          <w:lang w:val="en-GB"/>
        </w:rPr>
      </w:pPr>
    </w:p>
    <w:p w14:paraId="598A1D55" w14:textId="77777777" w:rsidR="00D9282D" w:rsidRPr="00D9282D" w:rsidRDefault="00D9282D" w:rsidP="00C74302">
      <w:pPr>
        <w:numPr>
          <w:ilvl w:val="0"/>
          <w:numId w:val="39"/>
        </w:numPr>
        <w:tabs>
          <w:tab w:val="left" w:pos="1304"/>
          <w:tab w:val="left" w:pos="1701"/>
          <w:tab w:val="left" w:pos="1985"/>
        </w:tabs>
        <w:spacing w:line="276" w:lineRule="auto"/>
        <w:jc w:val="both"/>
        <w:rPr>
          <w:rFonts w:ascii="Calibri" w:eastAsia="Calibri" w:hAnsi="Calibri" w:cs="Calibri"/>
          <w:sz w:val="22"/>
          <w:szCs w:val="22"/>
          <w:lang w:val="en-GB"/>
        </w:rPr>
      </w:pPr>
      <w:r w:rsidRPr="00D9282D">
        <w:rPr>
          <w:rFonts w:ascii="Calibri" w:eastAsia="Calibri" w:hAnsi="Calibri" w:cs="Calibri"/>
          <w:color w:val="0D0D0D"/>
          <w:sz w:val="22"/>
          <w:szCs w:val="22"/>
          <w:highlight w:val="white"/>
          <w:lang w:val="en-GB"/>
        </w:rPr>
        <w:t>Enhance industry collaboration by establishing a regular industry advisory board.</w:t>
      </w:r>
    </w:p>
    <w:p w14:paraId="3CAB1FDD" w14:textId="77777777" w:rsidR="00D9282D" w:rsidRDefault="00D9282D">
      <w:pPr>
        <w:spacing w:after="200" w:line="276" w:lineRule="auto"/>
        <w:rPr>
          <w:rFonts w:asciiTheme="minorHAnsi" w:hAnsiTheme="minorHAnsi" w:cstheme="minorHAnsi"/>
          <w:b/>
          <w:bCs/>
          <w:color w:val="136C73"/>
          <w:sz w:val="36"/>
          <w:szCs w:val="36"/>
        </w:rPr>
      </w:pPr>
      <w:r>
        <w:rPr>
          <w:rFonts w:asciiTheme="minorHAnsi" w:hAnsiTheme="minorHAnsi" w:cstheme="minorHAnsi"/>
          <w:b/>
          <w:bCs/>
          <w:color w:val="136C73"/>
          <w:sz w:val="36"/>
          <w:szCs w:val="36"/>
        </w:rPr>
        <w:br w:type="page"/>
      </w:r>
    </w:p>
    <w:p w14:paraId="14521D57" w14:textId="187E345A" w:rsidR="00F66E6A" w:rsidRDefault="00F66E6A" w:rsidP="00F66E6A">
      <w:pPr>
        <w:spacing w:line="276" w:lineRule="auto"/>
        <w:jc w:val="center"/>
        <w:rPr>
          <w:rFonts w:asciiTheme="minorHAnsi" w:hAnsiTheme="minorHAnsi" w:cstheme="minorHAnsi"/>
          <w:b/>
          <w:bCs/>
          <w:color w:val="136C73"/>
          <w:sz w:val="36"/>
          <w:szCs w:val="36"/>
        </w:rPr>
      </w:pPr>
      <w:r w:rsidRPr="00F66E6A">
        <w:rPr>
          <w:rFonts w:asciiTheme="minorHAnsi" w:hAnsiTheme="minorHAnsi" w:cstheme="minorHAnsi"/>
          <w:b/>
          <w:bCs/>
          <w:color w:val="136C73"/>
          <w:sz w:val="36"/>
          <w:szCs w:val="36"/>
        </w:rPr>
        <w:lastRenderedPageBreak/>
        <w:t>SUMMARY</w:t>
      </w:r>
    </w:p>
    <w:p w14:paraId="5C2E5482" w14:textId="549F5A02" w:rsidR="00D9282D" w:rsidRDefault="00D9282D" w:rsidP="00D9282D">
      <w:pPr>
        <w:spacing w:line="276" w:lineRule="auto"/>
        <w:rPr>
          <w:rFonts w:asciiTheme="minorHAnsi" w:hAnsiTheme="minorHAnsi" w:cstheme="minorHAnsi"/>
          <w:b/>
          <w:bCs/>
          <w:color w:val="136C73"/>
          <w:sz w:val="22"/>
          <w:szCs w:val="22"/>
        </w:rPr>
      </w:pPr>
    </w:p>
    <w:p w14:paraId="11D940BD"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The panel would like to thank everyone at VILNIUS TECH for engaging in the evaluation process. It was particularly useful to engage in dialogues with all the groups and we thank them for their participation in this evaluation. The work and hospitality provided made the task much easier.</w:t>
      </w:r>
    </w:p>
    <w:p w14:paraId="56954C47"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 xml:space="preserve"> </w:t>
      </w:r>
    </w:p>
    <w:p w14:paraId="389C33C8"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Overall, the evaluation panel found that the four programmes in the communication study field are innovative and timely responses to the fast growth of the creative industries market in Lithuania and beyond. The programmes effectively address the current demands of both society and the labour market, and the content is consistently reviewed to ensure alignment with the latest industry trends.</w:t>
      </w:r>
    </w:p>
    <w:p w14:paraId="5B7B6063"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 xml:space="preserve"> </w:t>
      </w:r>
    </w:p>
    <w:p w14:paraId="272DA2EA"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The following brief points are provided as a guide to support future developmental initiatives.</w:t>
      </w:r>
    </w:p>
    <w:p w14:paraId="1CCFA288"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 xml:space="preserve"> </w:t>
      </w:r>
    </w:p>
    <w:p w14:paraId="649B05BC"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 xml:space="preserve">In terms of alignment of intended learning outcomes with assessment methods, it could be made </w:t>
      </w:r>
      <w:proofErr w:type="gramStart"/>
      <w:r w:rsidRPr="00D9282D">
        <w:rPr>
          <w:rFonts w:ascii="Calibri" w:eastAsia="Calibri" w:hAnsi="Calibri" w:cs="Calibri"/>
          <w:sz w:val="22"/>
          <w:szCs w:val="22"/>
          <w:lang w:val="en-GB"/>
        </w:rPr>
        <w:t>more clear</w:t>
      </w:r>
      <w:proofErr w:type="gramEnd"/>
      <w:r w:rsidRPr="00D9282D">
        <w:rPr>
          <w:rFonts w:ascii="Calibri" w:eastAsia="Calibri" w:hAnsi="Calibri" w:cs="Calibri"/>
          <w:sz w:val="22"/>
          <w:szCs w:val="22"/>
          <w:lang w:val="en-GB"/>
        </w:rPr>
        <w:t xml:space="preserve"> how intended learning outcomes and </w:t>
      </w:r>
      <w:r w:rsidRPr="00D9282D">
        <w:rPr>
          <w:rFonts w:ascii="Calibri" w:eastAsia="Calibri" w:hAnsi="Calibri" w:cs="Calibri"/>
          <w:i/>
          <w:sz w:val="22"/>
          <w:szCs w:val="22"/>
          <w:lang w:val="en-GB"/>
        </w:rPr>
        <w:t>de facto</w:t>
      </w:r>
      <w:r w:rsidRPr="00D9282D">
        <w:rPr>
          <w:rFonts w:ascii="Calibri" w:eastAsia="Calibri" w:hAnsi="Calibri" w:cs="Calibri"/>
          <w:sz w:val="22"/>
          <w:szCs w:val="22"/>
          <w:lang w:val="en-GB"/>
        </w:rPr>
        <w:t xml:space="preserve"> used assessment methods are aligned. It is recommended therefore that an assessment strategy is developed for each of the four programmes, which might also add to the distinctiveness of their profiles.</w:t>
      </w:r>
    </w:p>
    <w:p w14:paraId="2A37DE55" w14:textId="77777777" w:rsidR="00D9282D" w:rsidRPr="00D9282D" w:rsidRDefault="00D9282D" w:rsidP="00D9282D">
      <w:pPr>
        <w:spacing w:line="276" w:lineRule="auto"/>
        <w:jc w:val="both"/>
        <w:rPr>
          <w:rFonts w:ascii="Calibri" w:eastAsia="Calibri" w:hAnsi="Calibri" w:cs="Calibri"/>
          <w:sz w:val="22"/>
          <w:szCs w:val="22"/>
          <w:lang w:val="en-GB"/>
        </w:rPr>
      </w:pPr>
    </w:p>
    <w:p w14:paraId="3C591EF9"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The research culture is developing well and is set on a path of growth. This could be strengthened through providing staff with sufficient time and resources to develop particularly in the quality of outputs, both journal articles and research bids. A move away from more practical concerns to a more academic focus (even if this is then applied to practical concerns) would be beneficial for all. This development requires time not only to write but also to read, think and update oneself with new publications, and theoretical and conceptual developments. This in turn will provide more opportunities to engage students in critical thinking and new (and existing) theoretical ideas in the field thereby enhancing their skills. Practice based lecturers would also benefit from engaging with the theoretical elements and perspectives that have a significant impact on their work. Overall, this will assist in critical thinking and engagement more broadly.</w:t>
      </w:r>
    </w:p>
    <w:p w14:paraId="420603DC" w14:textId="77777777" w:rsidR="00D9282D" w:rsidRPr="00D9282D" w:rsidRDefault="00D9282D" w:rsidP="00D9282D">
      <w:pPr>
        <w:spacing w:line="276" w:lineRule="auto"/>
        <w:jc w:val="both"/>
        <w:rPr>
          <w:rFonts w:ascii="Calibri" w:eastAsia="Calibri" w:hAnsi="Calibri" w:cs="Calibri"/>
          <w:sz w:val="22"/>
          <w:szCs w:val="22"/>
          <w:lang w:val="en-GB"/>
        </w:rPr>
      </w:pPr>
    </w:p>
    <w:p w14:paraId="7BCEDABF" w14:textId="77777777" w:rsidR="00D9282D" w:rsidRPr="00D9282D" w:rsidRDefault="00D9282D" w:rsidP="00D9282D">
      <w:pPr>
        <w:spacing w:line="276" w:lineRule="auto"/>
        <w:jc w:val="both"/>
        <w:rPr>
          <w:rFonts w:ascii="Calibri" w:eastAsia="Calibri" w:hAnsi="Calibri" w:cs="Calibri"/>
          <w:sz w:val="22"/>
          <w:szCs w:val="22"/>
          <w:lang w:val="en-GB"/>
        </w:rPr>
      </w:pPr>
      <w:r w:rsidRPr="00D9282D">
        <w:rPr>
          <w:rFonts w:ascii="Calibri" w:eastAsia="Calibri" w:hAnsi="Calibri" w:cs="Calibri"/>
          <w:sz w:val="22"/>
          <w:szCs w:val="22"/>
          <w:lang w:val="en-GB"/>
        </w:rPr>
        <w:t>Students are well supported through the programmes and importantly feel ‘heard’ demonstrating a positive learning culture overall. Regularly consulting staff, particularly in relation to increasing student numbers will help to maintain this connection and positive environment.</w:t>
      </w:r>
    </w:p>
    <w:p w14:paraId="004CE53C" w14:textId="77777777" w:rsidR="00D9282D" w:rsidRDefault="00D9282D" w:rsidP="00D9282D">
      <w:pPr>
        <w:spacing w:line="276" w:lineRule="auto"/>
        <w:rPr>
          <w:rFonts w:asciiTheme="minorHAnsi" w:hAnsiTheme="minorHAnsi" w:cstheme="minorHAnsi"/>
          <w:b/>
          <w:bCs/>
          <w:color w:val="136C73"/>
          <w:sz w:val="22"/>
          <w:szCs w:val="22"/>
        </w:rPr>
      </w:pPr>
    </w:p>
    <w:p w14:paraId="2D3C5F69" w14:textId="3C17AD85" w:rsidR="00677F9A" w:rsidRDefault="00677F9A" w:rsidP="008F64DA">
      <w:pPr>
        <w:spacing w:line="276" w:lineRule="auto"/>
        <w:rPr>
          <w:rFonts w:ascii="Cambria" w:eastAsia="Calibri" w:hAnsi="Cambria"/>
          <w:szCs w:val="22"/>
          <w:lang w:val="en-GB" w:eastAsia="lt-LT"/>
        </w:rPr>
      </w:pPr>
    </w:p>
    <w:p w14:paraId="7368A93F" w14:textId="1131BF3D" w:rsidR="00D9282D" w:rsidRDefault="00D9282D" w:rsidP="008F64DA">
      <w:pPr>
        <w:spacing w:line="276" w:lineRule="auto"/>
        <w:rPr>
          <w:rFonts w:ascii="Cambria" w:eastAsia="Calibri" w:hAnsi="Cambria"/>
          <w:szCs w:val="22"/>
          <w:lang w:val="en-GB" w:eastAsia="lt-LT"/>
        </w:rPr>
      </w:pPr>
    </w:p>
    <w:p w14:paraId="3C82499F" w14:textId="6D4F3705" w:rsidR="00D9282D" w:rsidRDefault="00D9282D" w:rsidP="008F64DA">
      <w:pPr>
        <w:spacing w:line="276" w:lineRule="auto"/>
        <w:rPr>
          <w:rFonts w:ascii="Cambria" w:eastAsia="Calibri" w:hAnsi="Cambria"/>
          <w:szCs w:val="22"/>
          <w:lang w:val="en-GB" w:eastAsia="lt-LT"/>
        </w:rPr>
      </w:pPr>
    </w:p>
    <w:p w14:paraId="12FEA7FD" w14:textId="4E7F6169" w:rsidR="00D9282D" w:rsidRDefault="00D9282D" w:rsidP="008F64DA">
      <w:pPr>
        <w:spacing w:line="276" w:lineRule="auto"/>
        <w:rPr>
          <w:rFonts w:ascii="Cambria" w:eastAsia="Calibri" w:hAnsi="Cambria"/>
          <w:szCs w:val="22"/>
          <w:lang w:val="en-GB" w:eastAsia="lt-LT"/>
        </w:rPr>
      </w:pPr>
    </w:p>
    <w:p w14:paraId="07C8E472" w14:textId="40F0A116" w:rsidR="00D9282D" w:rsidRDefault="00D9282D" w:rsidP="008F64DA">
      <w:pPr>
        <w:spacing w:line="276" w:lineRule="auto"/>
        <w:rPr>
          <w:rFonts w:ascii="Cambria" w:eastAsia="Calibri" w:hAnsi="Cambria"/>
          <w:szCs w:val="22"/>
          <w:lang w:val="en-GB" w:eastAsia="lt-LT"/>
        </w:rPr>
      </w:pPr>
    </w:p>
    <w:p w14:paraId="6A60A141" w14:textId="181739C5" w:rsidR="00D9282D" w:rsidRDefault="00D9282D" w:rsidP="008F64DA">
      <w:pPr>
        <w:spacing w:line="276" w:lineRule="auto"/>
        <w:rPr>
          <w:rFonts w:ascii="Cambria" w:eastAsia="Calibri" w:hAnsi="Cambria"/>
          <w:szCs w:val="22"/>
          <w:lang w:val="en-GB" w:eastAsia="lt-LT"/>
        </w:rPr>
      </w:pPr>
    </w:p>
    <w:p w14:paraId="4E0FF768" w14:textId="55933D80" w:rsidR="00D9282D" w:rsidRDefault="00D9282D" w:rsidP="008F64DA">
      <w:pPr>
        <w:spacing w:line="276" w:lineRule="auto"/>
        <w:rPr>
          <w:rFonts w:ascii="Cambria" w:eastAsia="Calibri" w:hAnsi="Cambria"/>
          <w:szCs w:val="22"/>
          <w:lang w:val="en-GB" w:eastAsia="lt-LT"/>
        </w:rPr>
      </w:pPr>
    </w:p>
    <w:p w14:paraId="0CAB46D9" w14:textId="21C9A32A" w:rsidR="00D9282D" w:rsidRDefault="00D9282D" w:rsidP="008F64DA">
      <w:pPr>
        <w:spacing w:line="276" w:lineRule="auto"/>
        <w:rPr>
          <w:rFonts w:ascii="Cambria" w:eastAsia="Calibri" w:hAnsi="Cambria"/>
          <w:szCs w:val="22"/>
          <w:lang w:val="en-GB" w:eastAsia="lt-LT"/>
        </w:rPr>
      </w:pPr>
    </w:p>
    <w:p w14:paraId="4F853BCD" w14:textId="4554147E" w:rsidR="00D9282D" w:rsidRDefault="00D9282D" w:rsidP="008F64DA">
      <w:pPr>
        <w:spacing w:line="276" w:lineRule="auto"/>
        <w:rPr>
          <w:rFonts w:ascii="Cambria" w:eastAsia="Calibri" w:hAnsi="Cambria"/>
          <w:szCs w:val="22"/>
          <w:lang w:val="en-GB" w:eastAsia="lt-LT"/>
        </w:rPr>
      </w:pPr>
    </w:p>
    <w:p w14:paraId="45A30AA0" w14:textId="1ADB88B3" w:rsidR="00D9282D" w:rsidRDefault="00D9282D" w:rsidP="008F64DA">
      <w:pPr>
        <w:spacing w:line="276" w:lineRule="auto"/>
        <w:rPr>
          <w:rFonts w:ascii="Cambria" w:eastAsia="Calibri" w:hAnsi="Cambria"/>
          <w:szCs w:val="22"/>
          <w:lang w:val="en-GB" w:eastAsia="lt-LT"/>
        </w:rPr>
      </w:pPr>
    </w:p>
    <w:p w14:paraId="7317F611" w14:textId="7947EF78" w:rsidR="00D9282D" w:rsidRDefault="00D9282D" w:rsidP="008F64DA">
      <w:pPr>
        <w:spacing w:line="276" w:lineRule="auto"/>
        <w:rPr>
          <w:rFonts w:ascii="Cambria" w:eastAsia="Calibri" w:hAnsi="Cambria"/>
          <w:szCs w:val="22"/>
          <w:lang w:val="en-GB" w:eastAsia="lt-LT"/>
        </w:rPr>
      </w:pPr>
    </w:p>
    <w:p w14:paraId="6C322F0B" w14:textId="77777777" w:rsidR="00D9282D" w:rsidRPr="00FD467B" w:rsidRDefault="00D9282D" w:rsidP="008F64DA">
      <w:pPr>
        <w:spacing w:line="276" w:lineRule="auto"/>
        <w:rPr>
          <w:rFonts w:ascii="Cambria" w:eastAsia="Calibri" w:hAnsi="Cambria"/>
          <w:szCs w:val="22"/>
          <w:lang w:val="en-GB" w:eastAsia="lt-LT"/>
        </w:rPr>
      </w:pPr>
    </w:p>
    <w:p w14:paraId="0024F998" w14:textId="77777777" w:rsidR="0060015D" w:rsidRPr="00FD467B" w:rsidRDefault="0060015D" w:rsidP="008F64DA">
      <w:pPr>
        <w:spacing w:line="276" w:lineRule="auto"/>
        <w:rPr>
          <w:rFonts w:ascii="Cambria" w:eastAsia="Calibri" w:hAnsi="Cambria"/>
          <w:szCs w:val="22"/>
          <w:lang w:val="en-GB" w:eastAsia="lt-LT"/>
        </w:rPr>
      </w:pPr>
    </w:p>
    <w:p w14:paraId="2587E368" w14:textId="77777777" w:rsidR="0060015D" w:rsidRPr="00FD467B" w:rsidRDefault="0060015D" w:rsidP="008F64DA">
      <w:pPr>
        <w:spacing w:line="276" w:lineRule="auto"/>
        <w:rPr>
          <w:rFonts w:ascii="Cambria" w:eastAsia="Calibri" w:hAnsi="Cambria"/>
          <w:szCs w:val="22"/>
          <w:lang w:val="en-GB" w:eastAsia="lt-LT"/>
        </w:rPr>
      </w:pPr>
    </w:p>
    <w:p w14:paraId="692BE68B" w14:textId="77777777" w:rsidR="00677F9A" w:rsidRPr="00FD467B" w:rsidRDefault="00677F9A" w:rsidP="008F64DA">
      <w:pPr>
        <w:spacing w:line="276" w:lineRule="auto"/>
        <w:jc w:val="center"/>
        <w:rPr>
          <w:lang w:val="en-GB"/>
        </w:rPr>
      </w:pPr>
      <w:r w:rsidRPr="00FD467B">
        <w:rPr>
          <w:lang w:val="en-GB"/>
        </w:rPr>
        <w:t>_______________</w:t>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t>_____________</w:t>
      </w:r>
    </w:p>
    <w:p w14:paraId="6AC50F82" w14:textId="6A7EAD1A" w:rsidR="009B1A04" w:rsidRPr="00FD467B" w:rsidRDefault="00BB1255" w:rsidP="008F64DA">
      <w:pPr>
        <w:spacing w:line="276" w:lineRule="auto"/>
        <w:rPr>
          <w:lang w:val="en-GB"/>
        </w:rPr>
      </w:pPr>
      <w:r w:rsidRPr="00FD467B">
        <w:rPr>
          <w:lang w:val="en-GB"/>
        </w:rPr>
        <w:br w:type="page"/>
      </w:r>
    </w:p>
    <w:p w14:paraId="24F0DF12" w14:textId="77777777" w:rsidR="0042467A" w:rsidRPr="00FD467B" w:rsidRDefault="0042467A" w:rsidP="008F64DA">
      <w:pPr>
        <w:spacing w:line="276" w:lineRule="auto"/>
        <w:jc w:val="right"/>
      </w:pPr>
      <w:r w:rsidRPr="00FD467B">
        <w:rPr>
          <w:b/>
        </w:rPr>
        <w:lastRenderedPageBreak/>
        <w:t>Vertimas iš anglų kalbos</w:t>
      </w:r>
    </w:p>
    <w:p w14:paraId="47AA7E4B" w14:textId="77777777" w:rsidR="0042467A" w:rsidRPr="00FD467B" w:rsidRDefault="0042467A" w:rsidP="008F64DA">
      <w:pPr>
        <w:spacing w:line="276" w:lineRule="auto"/>
        <w:jc w:val="center"/>
        <w:rPr>
          <w:b/>
          <w:caps/>
        </w:rPr>
      </w:pPr>
    </w:p>
    <w:p w14:paraId="72BBEB65" w14:textId="46B0D6D3" w:rsidR="0042467A" w:rsidRPr="00FD467B" w:rsidRDefault="00D9282D" w:rsidP="008F64DA">
      <w:pPr>
        <w:spacing w:line="276" w:lineRule="auto"/>
        <w:jc w:val="center"/>
        <w:rPr>
          <w:b/>
          <w:caps/>
        </w:rPr>
      </w:pPr>
      <w:r>
        <w:rPr>
          <w:b/>
          <w:caps/>
        </w:rPr>
        <w:t>VILNIAUS GEDIMINO TECHNIKOS UNIVERSITETO</w:t>
      </w:r>
      <w:r w:rsidR="00677F9A" w:rsidRPr="00FD467B">
        <w:rPr>
          <w:b/>
          <w:caps/>
        </w:rPr>
        <w:t xml:space="preserve"> </w:t>
      </w:r>
      <w:r>
        <w:rPr>
          <w:b/>
          <w:caps/>
        </w:rPr>
        <w:t xml:space="preserve">KOMUNIKACIJOS </w:t>
      </w:r>
      <w:r w:rsidR="00677F9A" w:rsidRPr="00FD467B">
        <w:rPr>
          <w:b/>
          <w:caps/>
        </w:rPr>
        <w:t>krypties</w:t>
      </w:r>
      <w:r w:rsidR="0042467A" w:rsidRPr="00FD467B">
        <w:rPr>
          <w:b/>
          <w:caps/>
        </w:rPr>
        <w:t xml:space="preserve"> studijų </w:t>
      </w:r>
      <w:r w:rsidR="00FD467B" w:rsidRPr="00FD467B">
        <w:rPr>
          <w:b/>
          <w:caps/>
        </w:rPr>
        <w:t xml:space="preserve">2024 m. </w:t>
      </w:r>
      <w:r>
        <w:rPr>
          <w:b/>
          <w:caps/>
        </w:rPr>
        <w:t>LIEPOS 5</w:t>
      </w:r>
      <w:r w:rsidR="00FD467B" w:rsidRPr="00FD467B">
        <w:rPr>
          <w:b/>
          <w:caps/>
        </w:rPr>
        <w:t xml:space="preserve"> D.</w:t>
      </w:r>
      <w:r w:rsidR="00677F9A" w:rsidRPr="00FD467B">
        <w:rPr>
          <w:b/>
          <w:caps/>
        </w:rPr>
        <w:t xml:space="preserve"> </w:t>
      </w:r>
      <w:r w:rsidR="006B263A">
        <w:rPr>
          <w:b/>
          <w:caps/>
        </w:rPr>
        <w:t>IŠORINIO</w:t>
      </w:r>
      <w:r w:rsidR="0042467A" w:rsidRPr="00FD467B">
        <w:rPr>
          <w:b/>
          <w:caps/>
        </w:rPr>
        <w:t xml:space="preserve"> vertinimo išvadų NR. </w:t>
      </w:r>
      <w:r w:rsidR="00BB1255" w:rsidRPr="00FD467B">
        <w:rPr>
          <w:b/>
        </w:rPr>
        <w:t>SV4-</w:t>
      </w:r>
      <w:r>
        <w:rPr>
          <w:b/>
        </w:rPr>
        <w:t>24</w:t>
      </w:r>
      <w:r w:rsidR="00677F9A" w:rsidRPr="00FD467B">
        <w:rPr>
          <w:b/>
        </w:rPr>
        <w:t xml:space="preserve"> </w:t>
      </w:r>
      <w:r w:rsidR="0042467A" w:rsidRPr="00FD467B">
        <w:rPr>
          <w:b/>
          <w:caps/>
        </w:rPr>
        <w:t>IŠRAŠAS</w:t>
      </w:r>
    </w:p>
    <w:p w14:paraId="2E426DF7" w14:textId="77777777" w:rsidR="0042467A" w:rsidRPr="00FD467B" w:rsidRDefault="0042467A" w:rsidP="008F64DA">
      <w:pPr>
        <w:spacing w:line="276" w:lineRule="auto"/>
        <w:rPr>
          <w:caps/>
          <w:sz w:val="16"/>
        </w:rPr>
      </w:pPr>
    </w:p>
    <w:p w14:paraId="288FC22E" w14:textId="77777777" w:rsidR="00291AB7" w:rsidRPr="00605E5F" w:rsidRDefault="00291AB7" w:rsidP="00291AB7">
      <w:pPr>
        <w:jc w:val="center"/>
        <w:rPr>
          <w:rFonts w:eastAsia="Calibri" w:cstheme="minorHAnsi"/>
          <w:iCs/>
          <w:sz w:val="36"/>
          <w:szCs w:val="36"/>
          <w:lang w:val="en-GB" w:eastAsia="lt-LT"/>
        </w:rPr>
      </w:pPr>
      <w:r w:rsidRPr="00605E5F">
        <w:rPr>
          <w:rFonts w:cstheme="minorHAnsi"/>
          <w:iCs/>
          <w:noProof/>
          <w:sz w:val="36"/>
          <w:szCs w:val="36"/>
          <w:lang w:eastAsia="lt-LT"/>
        </w:rPr>
        <w:drawing>
          <wp:inline distT="0" distB="0" distL="0" distR="0" wp14:anchorId="41449C6B" wp14:editId="00319E60">
            <wp:extent cx="18669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2E1935B4" w14:textId="77777777" w:rsidR="00291AB7" w:rsidRPr="005D0FF7" w:rsidRDefault="00291AB7" w:rsidP="00291AB7">
      <w:pPr>
        <w:jc w:val="center"/>
        <w:rPr>
          <w:rFonts w:asciiTheme="minorHAnsi" w:eastAsia="Calibri" w:hAnsiTheme="minorHAnsi" w:cstheme="minorHAnsi"/>
          <w:b/>
          <w:bCs/>
          <w:iCs/>
          <w:color w:val="136C73"/>
          <w:sz w:val="28"/>
          <w:szCs w:val="28"/>
          <w:lang w:val="en-GB" w:eastAsia="lt-LT"/>
        </w:rPr>
      </w:pPr>
      <w:r w:rsidRPr="005D0FF7">
        <w:rPr>
          <w:rFonts w:asciiTheme="minorHAnsi" w:eastAsia="Calibri" w:hAnsiTheme="minorHAnsi" w:cstheme="minorHAnsi"/>
          <w:b/>
          <w:bCs/>
          <w:iCs/>
          <w:color w:val="136C73"/>
          <w:sz w:val="28"/>
          <w:szCs w:val="28"/>
          <w:lang w:val="en-GB" w:eastAsia="lt-LT"/>
        </w:rPr>
        <w:t>STUDIJŲ KOKYBĖS VERTINIMO CENTRAS</w:t>
      </w:r>
    </w:p>
    <w:p w14:paraId="182E0FD0" w14:textId="77777777" w:rsidR="00291AB7" w:rsidRPr="005D0FF7" w:rsidRDefault="00291AB7" w:rsidP="00291AB7">
      <w:pPr>
        <w:jc w:val="center"/>
        <w:rPr>
          <w:rFonts w:asciiTheme="minorHAnsi" w:eastAsia="Calibri" w:hAnsiTheme="minorHAnsi" w:cstheme="minorHAnsi"/>
          <w:b/>
          <w:bCs/>
          <w:iCs/>
          <w:color w:val="136C73"/>
          <w:sz w:val="28"/>
          <w:szCs w:val="28"/>
          <w:lang w:val="en-GB" w:eastAsia="lt-LT"/>
        </w:rPr>
      </w:pPr>
      <w:r w:rsidRPr="005D0FF7">
        <w:rPr>
          <w:rFonts w:asciiTheme="minorHAnsi" w:eastAsia="Calibri" w:hAnsiTheme="minorHAnsi" w:cstheme="minorHAnsi"/>
          <w:b/>
          <w:bCs/>
          <w:iCs/>
          <w:color w:val="136C73"/>
          <w:sz w:val="28"/>
          <w:szCs w:val="28"/>
          <w:lang w:val="en-GB" w:eastAsia="lt-LT"/>
        </w:rPr>
        <w:t>CENTRE FOR QUALITY ASSESSMENT IN HIGHER EDUCATION</w:t>
      </w:r>
    </w:p>
    <w:p w14:paraId="3A2154BD" w14:textId="77777777" w:rsidR="00291AB7" w:rsidRPr="005D0FF7" w:rsidRDefault="00291AB7" w:rsidP="00291AB7">
      <w:pPr>
        <w:rPr>
          <w:rFonts w:asciiTheme="minorHAnsi" w:eastAsia="Calibri" w:hAnsiTheme="minorHAnsi" w:cstheme="minorHAnsi"/>
          <w:iCs/>
          <w:color w:val="136C73"/>
          <w:lang w:val="en-GB" w:eastAsia="lt-LT"/>
        </w:rPr>
      </w:pPr>
    </w:p>
    <w:p w14:paraId="2BBC96A7" w14:textId="77777777" w:rsidR="00291AB7" w:rsidRPr="005D0FF7" w:rsidRDefault="00291AB7" w:rsidP="00291AB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CEC3CC9" w14:textId="77777777" w:rsidR="00291AB7" w:rsidRPr="005D0FF7" w:rsidRDefault="00291AB7" w:rsidP="00291AB7">
      <w:pPr>
        <w:jc w:val="center"/>
        <w:rPr>
          <w:rFonts w:asciiTheme="minorHAnsi" w:eastAsia="Calibri" w:hAnsiTheme="minorHAnsi" w:cstheme="minorHAnsi"/>
          <w:b/>
          <w:iCs/>
          <w:color w:val="136C73"/>
          <w:sz w:val="40"/>
          <w:szCs w:val="40"/>
          <w:lang w:val="en-GB" w:eastAsia="lt-LT"/>
        </w:rPr>
      </w:pPr>
    </w:p>
    <w:p w14:paraId="0DE4ED19" w14:textId="5011FDAA" w:rsidR="00291AB7" w:rsidRPr="00291AB7" w:rsidRDefault="00D9282D" w:rsidP="00291AB7">
      <w:pPr>
        <w:jc w:val="center"/>
        <w:rPr>
          <w:rFonts w:asciiTheme="minorHAnsi" w:eastAsia="Calibri" w:hAnsiTheme="minorHAnsi" w:cstheme="minorHAnsi"/>
          <w:b/>
          <w:iCs/>
          <w:color w:val="136C73"/>
          <w:sz w:val="40"/>
          <w:szCs w:val="40"/>
          <w:lang w:eastAsia="lt-LT"/>
        </w:rPr>
      </w:pPr>
      <w:r>
        <w:rPr>
          <w:rFonts w:asciiTheme="minorHAnsi" w:eastAsia="Calibri" w:hAnsiTheme="minorHAnsi" w:cstheme="minorHAnsi"/>
          <w:b/>
          <w:iCs/>
          <w:color w:val="136C73"/>
          <w:sz w:val="40"/>
          <w:szCs w:val="40"/>
          <w:lang w:eastAsia="lt-LT"/>
        </w:rPr>
        <w:t>KOMUNIKACIJOS</w:t>
      </w:r>
      <w:r w:rsidR="00291AB7" w:rsidRPr="00291AB7">
        <w:rPr>
          <w:rFonts w:asciiTheme="minorHAnsi" w:eastAsia="Calibri" w:hAnsiTheme="minorHAnsi" w:cstheme="minorHAnsi"/>
          <w:b/>
          <w:iCs/>
          <w:color w:val="136C73"/>
          <w:sz w:val="40"/>
          <w:szCs w:val="40"/>
          <w:lang w:eastAsia="lt-LT"/>
        </w:rPr>
        <w:t xml:space="preserve"> STUDIJŲ KRYPTIS</w:t>
      </w:r>
    </w:p>
    <w:p w14:paraId="22689826" w14:textId="77777777" w:rsidR="00291AB7" w:rsidRPr="00291AB7" w:rsidRDefault="00291AB7" w:rsidP="00291AB7">
      <w:pPr>
        <w:jc w:val="center"/>
        <w:rPr>
          <w:rFonts w:asciiTheme="minorHAnsi" w:eastAsia="Calibri" w:hAnsiTheme="minorHAnsi" w:cstheme="minorHAnsi"/>
          <w:b/>
          <w:iCs/>
          <w:color w:val="136C73"/>
          <w:sz w:val="28"/>
          <w:szCs w:val="28"/>
          <w:lang w:eastAsia="lt-LT"/>
        </w:rPr>
      </w:pPr>
    </w:p>
    <w:p w14:paraId="21A1A8E6" w14:textId="7A832D1F" w:rsidR="00291AB7" w:rsidRPr="00291AB7" w:rsidRDefault="00D9282D" w:rsidP="00291AB7">
      <w:pPr>
        <w:jc w:val="center"/>
        <w:rPr>
          <w:rFonts w:asciiTheme="minorHAnsi" w:eastAsia="Calibri" w:hAnsiTheme="minorHAnsi" w:cstheme="minorHAnsi"/>
          <w:b/>
          <w:iCs/>
          <w:color w:val="136C73"/>
          <w:sz w:val="44"/>
          <w:szCs w:val="44"/>
          <w:lang w:eastAsia="lt-LT"/>
        </w:rPr>
      </w:pPr>
      <w:r>
        <w:rPr>
          <w:rFonts w:asciiTheme="minorHAnsi" w:eastAsia="Calibri" w:hAnsiTheme="minorHAnsi" w:cstheme="minorHAnsi"/>
          <w:b/>
          <w:iCs/>
          <w:color w:val="136C73"/>
          <w:sz w:val="40"/>
          <w:szCs w:val="40"/>
          <w:lang w:eastAsia="lt-LT"/>
        </w:rPr>
        <w:t>Vilniaus Gedimino technikos</w:t>
      </w:r>
      <w:r w:rsidR="00291AB7" w:rsidRPr="00291AB7">
        <w:rPr>
          <w:rFonts w:asciiTheme="minorHAnsi" w:eastAsia="Calibri" w:hAnsiTheme="minorHAnsi" w:cstheme="minorHAnsi"/>
          <w:b/>
          <w:iCs/>
          <w:color w:val="136C73"/>
          <w:sz w:val="40"/>
          <w:szCs w:val="40"/>
          <w:lang w:eastAsia="lt-LT"/>
        </w:rPr>
        <w:t xml:space="preserve"> universitetas</w:t>
      </w:r>
    </w:p>
    <w:p w14:paraId="51D930C8" w14:textId="77777777" w:rsidR="00291AB7" w:rsidRPr="00291AB7" w:rsidRDefault="00291AB7" w:rsidP="00291AB7">
      <w:pPr>
        <w:jc w:val="center"/>
        <w:rPr>
          <w:rFonts w:asciiTheme="minorHAnsi" w:hAnsiTheme="minorHAnsi" w:cstheme="minorHAnsi"/>
          <w:b/>
          <w:bCs/>
          <w:iCs/>
          <w:color w:val="136C73"/>
          <w:sz w:val="28"/>
          <w:szCs w:val="28"/>
        </w:rPr>
      </w:pPr>
    </w:p>
    <w:p w14:paraId="14314F76" w14:textId="7CB4DDEC" w:rsidR="00291AB7" w:rsidRPr="00291AB7" w:rsidRDefault="00291AB7" w:rsidP="00291AB7">
      <w:pPr>
        <w:jc w:val="center"/>
        <w:rPr>
          <w:rFonts w:asciiTheme="minorHAnsi" w:hAnsiTheme="minorHAnsi" w:cstheme="minorHAnsi"/>
          <w:b/>
          <w:bCs/>
          <w:iCs/>
          <w:sz w:val="32"/>
          <w:szCs w:val="32"/>
        </w:rPr>
      </w:pPr>
      <w:r w:rsidRPr="00291AB7">
        <w:rPr>
          <w:rFonts w:asciiTheme="minorHAnsi" w:hAnsiTheme="minorHAnsi" w:cstheme="minorHAnsi"/>
          <w:b/>
          <w:bCs/>
          <w:iCs/>
          <w:color w:val="136C73"/>
          <w:sz w:val="32"/>
          <w:szCs w:val="32"/>
        </w:rPr>
        <w:t>IŠORINIO VERTINIMO IŠVADOS</w:t>
      </w:r>
    </w:p>
    <w:p w14:paraId="42C21D6F" w14:textId="77777777" w:rsidR="00291AB7" w:rsidRPr="00291AB7" w:rsidRDefault="00291AB7" w:rsidP="00291AB7">
      <w:pPr>
        <w:pStyle w:val="NoSpacing"/>
        <w:rPr>
          <w:rFonts w:asciiTheme="minorHAnsi" w:hAnsiTheme="minorHAnsi" w:cstheme="minorHAnsi"/>
          <w:iCs/>
          <w:lang w:eastAsia="lt-LT"/>
        </w:rPr>
      </w:pPr>
    </w:p>
    <w:p w14:paraId="2BF014AD" w14:textId="77777777" w:rsidR="00291AB7" w:rsidRPr="00291AB7" w:rsidRDefault="00291AB7" w:rsidP="00291AB7">
      <w:pPr>
        <w:pStyle w:val="NoSpacing"/>
        <w:rPr>
          <w:rFonts w:asciiTheme="minorHAnsi" w:hAnsiTheme="minorHAnsi" w:cstheme="minorHAnsi"/>
          <w:iCs/>
          <w:lang w:eastAsia="lt-LT"/>
        </w:rPr>
      </w:pPr>
    </w:p>
    <w:p w14:paraId="3455F329" w14:textId="77777777" w:rsidR="00291AB7" w:rsidRPr="00291AB7" w:rsidRDefault="00291AB7" w:rsidP="00291AB7">
      <w:pPr>
        <w:pStyle w:val="NoSpacing"/>
        <w:rPr>
          <w:rFonts w:asciiTheme="minorHAnsi" w:hAnsiTheme="minorHAnsi" w:cstheme="minorHAnsi"/>
          <w:iCs/>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291AB7" w:rsidRPr="00291AB7" w14:paraId="00713F57" w14:textId="77777777" w:rsidTr="00F50679">
        <w:tc>
          <w:tcPr>
            <w:tcW w:w="9628" w:type="dxa"/>
          </w:tcPr>
          <w:p w14:paraId="605E3C37" w14:textId="609694F7" w:rsidR="00291AB7" w:rsidRPr="00291AB7" w:rsidRDefault="00291AB7" w:rsidP="00F50679">
            <w:pPr>
              <w:tabs>
                <w:tab w:val="left" w:pos="0"/>
              </w:tabs>
              <w:spacing w:line="276" w:lineRule="auto"/>
              <w:rPr>
                <w:rFonts w:asciiTheme="minorHAnsi" w:eastAsia="Calibri" w:hAnsiTheme="minorHAnsi" w:cstheme="minorHAnsi"/>
                <w:b/>
                <w:bCs/>
                <w:iCs/>
                <w:color w:val="136C73"/>
                <w:lang w:eastAsia="lt-LT"/>
              </w:rPr>
            </w:pPr>
            <w:r w:rsidRPr="00291AB7">
              <w:rPr>
                <w:rFonts w:asciiTheme="minorHAnsi" w:eastAsia="Calibri" w:hAnsiTheme="minorHAnsi" w:cstheme="minorHAnsi"/>
                <w:b/>
                <w:bCs/>
                <w:iCs/>
                <w:color w:val="136C73"/>
                <w:lang w:eastAsia="lt-LT"/>
              </w:rPr>
              <w:t>Ekspertų grupė:</w:t>
            </w:r>
          </w:p>
          <w:p w14:paraId="1A38FF65" w14:textId="71340D3A" w:rsidR="00291AB7" w:rsidRPr="00291AB7" w:rsidRDefault="00291AB7" w:rsidP="00C74302">
            <w:pPr>
              <w:pStyle w:val="ListParagraph"/>
              <w:numPr>
                <w:ilvl w:val="0"/>
                <w:numId w:val="3"/>
              </w:numPr>
              <w:tabs>
                <w:tab w:val="left" w:pos="0"/>
              </w:tabs>
              <w:spacing w:line="276" w:lineRule="auto"/>
              <w:jc w:val="left"/>
              <w:rPr>
                <w:rFonts w:asciiTheme="minorHAnsi" w:eastAsia="Calibri" w:hAnsiTheme="minorHAnsi" w:cstheme="minorHAnsi"/>
                <w:iCs/>
                <w:lang w:val="lt-LT" w:eastAsia="lt-LT"/>
              </w:rPr>
            </w:pPr>
            <w:r w:rsidRPr="00291AB7">
              <w:rPr>
                <w:rFonts w:asciiTheme="minorHAnsi" w:eastAsia="Calibri" w:hAnsiTheme="minorHAnsi" w:cstheme="minorHAnsi"/>
                <w:iCs/>
                <w:lang w:val="lt-LT" w:eastAsia="lt-LT"/>
              </w:rPr>
              <w:t>Grupės vadov</w:t>
            </w:r>
            <w:r w:rsidR="00D9282D">
              <w:rPr>
                <w:rFonts w:asciiTheme="minorHAnsi" w:eastAsia="Calibri" w:hAnsiTheme="minorHAnsi" w:cstheme="minorHAnsi"/>
                <w:iCs/>
                <w:lang w:val="lt-LT" w:eastAsia="lt-LT"/>
              </w:rPr>
              <w:t>ė</w:t>
            </w:r>
            <w:r w:rsidRPr="00291AB7">
              <w:rPr>
                <w:rFonts w:asciiTheme="minorHAnsi" w:eastAsia="Calibri" w:hAnsiTheme="minorHAnsi" w:cstheme="minorHAnsi"/>
                <w:iCs/>
                <w:lang w:val="lt-LT" w:eastAsia="lt-LT"/>
              </w:rPr>
              <w:t xml:space="preserve">: </w:t>
            </w:r>
            <w:r w:rsidR="00D9282D">
              <w:rPr>
                <w:rFonts w:asciiTheme="minorHAnsi" w:eastAsia="Calibri" w:hAnsiTheme="minorHAnsi" w:cstheme="minorHAnsi"/>
                <w:iCs/>
                <w:lang w:val="lt-LT" w:eastAsia="lt-LT"/>
              </w:rPr>
              <w:t>Doc</w:t>
            </w:r>
            <w:r w:rsidR="00D9282D" w:rsidRPr="00D9282D">
              <w:rPr>
                <w:rFonts w:asciiTheme="minorHAnsi" w:eastAsia="Calibri" w:hAnsiTheme="minorHAnsi" w:cstheme="minorHAnsi"/>
                <w:iCs/>
                <w:lang w:val="lt-LT" w:eastAsia="lt-LT"/>
              </w:rPr>
              <w:t>. Heidi Ashton (</w:t>
            </w:r>
            <w:r w:rsidR="00D9282D">
              <w:rPr>
                <w:rFonts w:asciiTheme="minorHAnsi" w:eastAsia="Calibri" w:hAnsiTheme="minorHAnsi" w:cstheme="minorHAnsi"/>
                <w:iCs/>
                <w:lang w:val="lt-LT" w:eastAsia="lt-LT"/>
              </w:rPr>
              <w:t>Jungtinė Karalystė</w:t>
            </w:r>
            <w:r w:rsidR="00D9282D" w:rsidRPr="00D9282D">
              <w:rPr>
                <w:rFonts w:asciiTheme="minorHAnsi" w:eastAsia="Calibri" w:hAnsiTheme="minorHAnsi" w:cstheme="minorHAnsi"/>
                <w:iCs/>
                <w:lang w:val="lt-LT" w:eastAsia="lt-LT"/>
              </w:rPr>
              <w:t xml:space="preserve">) </w:t>
            </w:r>
            <w:r w:rsidRPr="00291AB7">
              <w:rPr>
                <w:rFonts w:asciiTheme="minorHAnsi" w:eastAsia="Calibri" w:hAnsiTheme="minorHAnsi" w:cstheme="minorHAnsi"/>
                <w:iCs/>
                <w:lang w:val="lt-LT" w:eastAsia="lt-LT"/>
              </w:rPr>
              <w:t>………………………... (</w:t>
            </w:r>
            <w:r>
              <w:rPr>
                <w:rFonts w:asciiTheme="minorHAnsi" w:eastAsia="Calibri" w:hAnsiTheme="minorHAnsi" w:cstheme="minorHAnsi"/>
                <w:iCs/>
                <w:lang w:val="lt-LT" w:eastAsia="lt-LT"/>
              </w:rPr>
              <w:t>parašas</w:t>
            </w:r>
            <w:r w:rsidRPr="00291AB7">
              <w:rPr>
                <w:rFonts w:asciiTheme="minorHAnsi" w:eastAsia="Calibri" w:hAnsiTheme="minorHAnsi" w:cstheme="minorHAnsi"/>
                <w:iCs/>
                <w:lang w:val="lt-LT" w:eastAsia="lt-LT"/>
              </w:rPr>
              <w:t>)</w:t>
            </w:r>
          </w:p>
          <w:p w14:paraId="17AA915F" w14:textId="2D90A728" w:rsidR="00291AB7" w:rsidRPr="00291AB7" w:rsidRDefault="00291AB7" w:rsidP="00C74302">
            <w:pPr>
              <w:pStyle w:val="ListParagraph"/>
              <w:numPr>
                <w:ilvl w:val="0"/>
                <w:numId w:val="3"/>
              </w:numPr>
              <w:tabs>
                <w:tab w:val="left" w:pos="0"/>
              </w:tabs>
              <w:spacing w:line="276" w:lineRule="auto"/>
              <w:jc w:val="left"/>
              <w:rPr>
                <w:rFonts w:asciiTheme="minorHAnsi" w:eastAsia="Calibri" w:hAnsiTheme="minorHAnsi" w:cstheme="minorHAnsi"/>
                <w:iCs/>
                <w:lang w:val="lt-LT" w:eastAsia="lt-LT"/>
              </w:rPr>
            </w:pPr>
            <w:r>
              <w:rPr>
                <w:rFonts w:asciiTheme="minorHAnsi" w:eastAsia="Calibri" w:hAnsiTheme="minorHAnsi" w:cstheme="minorHAnsi"/>
                <w:iCs/>
                <w:lang w:val="lt-LT" w:eastAsia="lt-LT"/>
              </w:rPr>
              <w:t>A</w:t>
            </w:r>
            <w:r w:rsidRPr="00291AB7">
              <w:rPr>
                <w:rFonts w:asciiTheme="minorHAnsi" w:eastAsia="Calibri" w:hAnsiTheme="minorHAnsi" w:cstheme="minorHAnsi"/>
                <w:iCs/>
                <w:lang w:val="lt-LT" w:eastAsia="lt-LT"/>
              </w:rPr>
              <w:t>kademinės bendruomenės atstov</w:t>
            </w:r>
            <w:r w:rsidR="00D9282D">
              <w:rPr>
                <w:rFonts w:asciiTheme="minorHAnsi" w:eastAsia="Calibri" w:hAnsiTheme="minorHAnsi" w:cstheme="minorHAnsi"/>
                <w:iCs/>
                <w:lang w:val="lt-LT" w:eastAsia="lt-LT"/>
              </w:rPr>
              <w:t>ė</w:t>
            </w:r>
            <w:r w:rsidRPr="00291AB7">
              <w:rPr>
                <w:rFonts w:asciiTheme="minorHAnsi" w:eastAsia="Calibri" w:hAnsiTheme="minorHAnsi" w:cstheme="minorHAnsi"/>
                <w:iCs/>
                <w:lang w:val="lt-LT" w:eastAsia="lt-LT"/>
              </w:rPr>
              <w:t xml:space="preserve">: </w:t>
            </w:r>
            <w:r w:rsidR="00D9282D">
              <w:rPr>
                <w:rFonts w:asciiTheme="minorHAnsi" w:eastAsia="Calibri" w:hAnsiTheme="minorHAnsi" w:cstheme="minorHAnsi"/>
                <w:iCs/>
                <w:lang w:val="lt-LT" w:eastAsia="lt-LT"/>
              </w:rPr>
              <w:t>Doc</w:t>
            </w:r>
            <w:r w:rsidR="00D9282D" w:rsidRPr="00D9282D">
              <w:rPr>
                <w:rFonts w:asciiTheme="minorHAnsi" w:eastAsia="Calibri" w:hAnsiTheme="minorHAnsi" w:cstheme="minorHAnsi"/>
                <w:iCs/>
                <w:lang w:val="lt-LT" w:eastAsia="lt-LT"/>
              </w:rPr>
              <w:t>. Dorte Madsen (</w:t>
            </w:r>
            <w:r w:rsidR="00D9282D">
              <w:rPr>
                <w:rFonts w:asciiTheme="minorHAnsi" w:eastAsia="Calibri" w:hAnsiTheme="minorHAnsi" w:cstheme="minorHAnsi"/>
                <w:iCs/>
                <w:lang w:val="lt-LT" w:eastAsia="lt-LT"/>
              </w:rPr>
              <w:t>Danija</w:t>
            </w:r>
            <w:r w:rsidR="00D9282D" w:rsidRPr="00D9282D">
              <w:rPr>
                <w:rFonts w:asciiTheme="minorHAnsi" w:eastAsia="Calibri" w:hAnsiTheme="minorHAnsi" w:cstheme="minorHAnsi"/>
                <w:iCs/>
                <w:lang w:val="lt-LT" w:eastAsia="lt-LT"/>
              </w:rPr>
              <w:t>)</w:t>
            </w:r>
          </w:p>
          <w:p w14:paraId="0597AE86" w14:textId="339976DD" w:rsidR="00291AB7" w:rsidRPr="00291AB7" w:rsidRDefault="00291AB7" w:rsidP="00C74302">
            <w:pPr>
              <w:pStyle w:val="ListParagraph"/>
              <w:numPr>
                <w:ilvl w:val="0"/>
                <w:numId w:val="3"/>
              </w:numPr>
              <w:tabs>
                <w:tab w:val="left" w:pos="0"/>
              </w:tabs>
              <w:spacing w:line="276" w:lineRule="auto"/>
              <w:jc w:val="left"/>
              <w:rPr>
                <w:rFonts w:asciiTheme="minorHAnsi" w:eastAsia="Calibri" w:hAnsiTheme="minorHAnsi" w:cstheme="minorHAnsi"/>
                <w:iCs/>
                <w:lang w:val="lt-LT" w:eastAsia="lt-LT"/>
              </w:rPr>
            </w:pPr>
            <w:r>
              <w:rPr>
                <w:rFonts w:asciiTheme="minorHAnsi" w:eastAsia="Calibri" w:hAnsiTheme="minorHAnsi" w:cstheme="minorHAnsi"/>
                <w:iCs/>
                <w:lang w:val="lt-LT" w:eastAsia="lt-LT"/>
              </w:rPr>
              <w:t>A</w:t>
            </w:r>
            <w:r w:rsidRPr="00291AB7">
              <w:rPr>
                <w:rFonts w:asciiTheme="minorHAnsi" w:eastAsia="Calibri" w:hAnsiTheme="minorHAnsi" w:cstheme="minorHAnsi"/>
                <w:iCs/>
                <w:lang w:val="lt-LT" w:eastAsia="lt-LT"/>
              </w:rPr>
              <w:t xml:space="preserve">kademinės bendruomenės atstovas: </w:t>
            </w:r>
            <w:r w:rsidR="00D9282D">
              <w:rPr>
                <w:rFonts w:asciiTheme="minorHAnsi" w:eastAsia="Calibri" w:hAnsiTheme="minorHAnsi" w:cstheme="minorHAnsi"/>
                <w:iCs/>
                <w:lang w:val="lt-LT" w:eastAsia="lt-LT"/>
              </w:rPr>
              <w:t>Prof.</w:t>
            </w:r>
            <w:r w:rsidR="00D9282D" w:rsidRPr="00D9282D">
              <w:rPr>
                <w:rFonts w:asciiTheme="minorHAnsi" w:eastAsia="Calibri" w:hAnsiTheme="minorHAnsi" w:cstheme="minorHAnsi"/>
                <w:iCs/>
                <w:lang w:val="lt-LT" w:eastAsia="lt-LT"/>
              </w:rPr>
              <w:t xml:space="preserve"> Christian Christensen (</w:t>
            </w:r>
            <w:r w:rsidR="00D9282D">
              <w:rPr>
                <w:rFonts w:asciiTheme="minorHAnsi" w:eastAsia="Calibri" w:hAnsiTheme="minorHAnsi" w:cstheme="minorHAnsi"/>
                <w:iCs/>
                <w:lang w:val="lt-LT" w:eastAsia="lt-LT"/>
              </w:rPr>
              <w:t>Švedija</w:t>
            </w:r>
            <w:r w:rsidR="00D9282D" w:rsidRPr="00D9282D">
              <w:rPr>
                <w:rFonts w:asciiTheme="minorHAnsi" w:eastAsia="Calibri" w:hAnsiTheme="minorHAnsi" w:cstheme="minorHAnsi"/>
                <w:iCs/>
                <w:lang w:val="lt-LT" w:eastAsia="lt-LT"/>
              </w:rPr>
              <w:t>)</w:t>
            </w:r>
          </w:p>
          <w:p w14:paraId="270F0952" w14:textId="1B6E868F" w:rsidR="00291AB7" w:rsidRPr="00291AB7" w:rsidRDefault="00291AB7" w:rsidP="00C74302">
            <w:pPr>
              <w:pStyle w:val="ListParagraph"/>
              <w:numPr>
                <w:ilvl w:val="0"/>
                <w:numId w:val="3"/>
              </w:numPr>
              <w:tabs>
                <w:tab w:val="left" w:pos="0"/>
              </w:tabs>
              <w:spacing w:line="276" w:lineRule="auto"/>
              <w:jc w:val="left"/>
              <w:rPr>
                <w:rFonts w:asciiTheme="minorHAnsi" w:eastAsia="Calibri" w:hAnsiTheme="minorHAnsi" w:cstheme="minorHAnsi"/>
                <w:iCs/>
                <w:lang w:val="lt-LT" w:eastAsia="lt-LT"/>
              </w:rPr>
            </w:pPr>
            <w:r>
              <w:rPr>
                <w:rFonts w:asciiTheme="minorHAnsi" w:eastAsia="Calibri" w:hAnsiTheme="minorHAnsi" w:cstheme="minorHAnsi"/>
                <w:iCs/>
                <w:lang w:val="lt-LT" w:eastAsia="lt-LT"/>
              </w:rPr>
              <w:t>Socialin</w:t>
            </w:r>
            <w:r w:rsidR="00D9282D">
              <w:rPr>
                <w:rFonts w:asciiTheme="minorHAnsi" w:eastAsia="Calibri" w:hAnsiTheme="minorHAnsi" w:cstheme="minorHAnsi"/>
                <w:iCs/>
                <w:lang w:val="lt-LT" w:eastAsia="lt-LT"/>
              </w:rPr>
              <w:t>ė</w:t>
            </w:r>
            <w:r>
              <w:rPr>
                <w:rFonts w:asciiTheme="minorHAnsi" w:eastAsia="Calibri" w:hAnsiTheme="minorHAnsi" w:cstheme="minorHAnsi"/>
                <w:iCs/>
                <w:lang w:val="lt-LT" w:eastAsia="lt-LT"/>
              </w:rPr>
              <w:t xml:space="preserve"> partner</w:t>
            </w:r>
            <w:r w:rsidR="00D9282D">
              <w:rPr>
                <w:rFonts w:asciiTheme="minorHAnsi" w:eastAsia="Calibri" w:hAnsiTheme="minorHAnsi" w:cstheme="minorHAnsi"/>
                <w:iCs/>
                <w:lang w:val="lt-LT" w:eastAsia="lt-LT"/>
              </w:rPr>
              <w:t>ė</w:t>
            </w:r>
            <w:r w:rsidRPr="00291AB7">
              <w:rPr>
                <w:rFonts w:asciiTheme="minorHAnsi" w:eastAsia="Calibri" w:hAnsiTheme="minorHAnsi" w:cstheme="minorHAnsi"/>
                <w:iCs/>
                <w:lang w:val="lt-LT" w:eastAsia="lt-LT"/>
              </w:rPr>
              <w:t xml:space="preserve">: </w:t>
            </w:r>
            <w:r w:rsidR="00D9282D" w:rsidRPr="00D9282D">
              <w:rPr>
                <w:rFonts w:asciiTheme="minorHAnsi" w:eastAsia="Calibri" w:hAnsiTheme="minorHAnsi" w:cstheme="minorHAnsi"/>
                <w:iCs/>
                <w:lang w:val="lt-LT" w:eastAsia="lt-LT"/>
              </w:rPr>
              <w:t>Raminta Stanaitytė-Česnulienė (</w:t>
            </w:r>
            <w:r w:rsidR="00D9282D">
              <w:rPr>
                <w:rFonts w:asciiTheme="minorHAnsi" w:eastAsia="Calibri" w:hAnsiTheme="minorHAnsi" w:cstheme="minorHAnsi"/>
                <w:iCs/>
                <w:lang w:val="lt-LT" w:eastAsia="lt-LT"/>
              </w:rPr>
              <w:t>Lietuva</w:t>
            </w:r>
            <w:r w:rsidR="00D9282D" w:rsidRPr="00D9282D">
              <w:rPr>
                <w:rFonts w:asciiTheme="minorHAnsi" w:eastAsia="Calibri" w:hAnsiTheme="minorHAnsi" w:cstheme="minorHAnsi"/>
                <w:iCs/>
                <w:lang w:val="lt-LT" w:eastAsia="lt-LT"/>
              </w:rPr>
              <w:t>)</w:t>
            </w:r>
          </w:p>
          <w:p w14:paraId="06E562F0" w14:textId="3258C676" w:rsidR="00291AB7" w:rsidRPr="00291AB7" w:rsidRDefault="00291AB7" w:rsidP="00C74302">
            <w:pPr>
              <w:pStyle w:val="ListParagraph"/>
              <w:numPr>
                <w:ilvl w:val="0"/>
                <w:numId w:val="3"/>
              </w:numPr>
              <w:tabs>
                <w:tab w:val="left" w:pos="0"/>
              </w:tabs>
              <w:spacing w:line="276" w:lineRule="auto"/>
              <w:jc w:val="left"/>
              <w:rPr>
                <w:rFonts w:asciiTheme="minorHAnsi" w:eastAsia="Calibri" w:hAnsiTheme="minorHAnsi" w:cstheme="minorHAnsi"/>
                <w:iCs/>
                <w:lang w:val="lt-LT" w:eastAsia="lt-LT"/>
              </w:rPr>
            </w:pPr>
            <w:r>
              <w:rPr>
                <w:rFonts w:asciiTheme="minorHAnsi" w:eastAsia="Calibri" w:hAnsiTheme="minorHAnsi" w:cstheme="minorHAnsi"/>
                <w:iCs/>
                <w:lang w:val="lt-LT" w:eastAsia="lt-LT"/>
              </w:rPr>
              <w:t>Studentų atstov</w:t>
            </w:r>
            <w:r w:rsidR="00D9282D">
              <w:rPr>
                <w:rFonts w:asciiTheme="minorHAnsi" w:eastAsia="Calibri" w:hAnsiTheme="minorHAnsi" w:cstheme="minorHAnsi"/>
                <w:iCs/>
                <w:lang w:val="lt-LT" w:eastAsia="lt-LT"/>
              </w:rPr>
              <w:t>ė</w:t>
            </w:r>
            <w:r w:rsidRPr="00291AB7">
              <w:rPr>
                <w:rFonts w:asciiTheme="minorHAnsi" w:eastAsia="Calibri" w:hAnsiTheme="minorHAnsi" w:cstheme="minorHAnsi"/>
                <w:iCs/>
                <w:lang w:val="lt-LT" w:eastAsia="lt-LT"/>
              </w:rPr>
              <w:t xml:space="preserve">: </w:t>
            </w:r>
            <w:r w:rsidR="00D9282D" w:rsidRPr="00D9282D">
              <w:rPr>
                <w:rFonts w:asciiTheme="minorHAnsi" w:eastAsia="Calibri" w:hAnsiTheme="minorHAnsi" w:cstheme="minorHAnsi"/>
                <w:iCs/>
                <w:lang w:val="lt-LT" w:eastAsia="lt-LT"/>
              </w:rPr>
              <w:t xml:space="preserve">Kateryna </w:t>
            </w:r>
            <w:proofErr w:type="spellStart"/>
            <w:r w:rsidR="00D9282D" w:rsidRPr="00D9282D">
              <w:rPr>
                <w:rFonts w:asciiTheme="minorHAnsi" w:eastAsia="Calibri" w:hAnsiTheme="minorHAnsi" w:cstheme="minorHAnsi"/>
                <w:iCs/>
                <w:lang w:val="lt-LT" w:eastAsia="lt-LT"/>
              </w:rPr>
              <w:t>Shalimova</w:t>
            </w:r>
            <w:proofErr w:type="spellEnd"/>
            <w:r w:rsidR="00D9282D" w:rsidRPr="00D9282D">
              <w:rPr>
                <w:rFonts w:asciiTheme="minorHAnsi" w:eastAsia="Calibri" w:hAnsiTheme="minorHAnsi" w:cstheme="minorHAnsi"/>
                <w:iCs/>
                <w:lang w:val="lt-LT" w:eastAsia="lt-LT"/>
              </w:rPr>
              <w:t xml:space="preserve"> (</w:t>
            </w:r>
            <w:r w:rsidR="00D9282D">
              <w:rPr>
                <w:rFonts w:asciiTheme="minorHAnsi" w:eastAsia="Calibri" w:hAnsiTheme="minorHAnsi" w:cstheme="minorHAnsi"/>
                <w:iCs/>
                <w:lang w:val="lt-LT" w:eastAsia="lt-LT"/>
              </w:rPr>
              <w:t>Ukraina</w:t>
            </w:r>
            <w:r w:rsidR="00D9282D" w:rsidRPr="00D9282D">
              <w:rPr>
                <w:rFonts w:asciiTheme="minorHAnsi" w:eastAsia="Calibri" w:hAnsiTheme="minorHAnsi" w:cstheme="minorHAnsi"/>
                <w:iCs/>
                <w:lang w:val="lt-LT" w:eastAsia="lt-LT"/>
              </w:rPr>
              <w:t>)</w:t>
            </w:r>
          </w:p>
          <w:p w14:paraId="291143FE" w14:textId="77777777" w:rsidR="00291AB7" w:rsidRPr="00291AB7" w:rsidRDefault="00291AB7" w:rsidP="00F50679">
            <w:pPr>
              <w:pStyle w:val="NoSpacing"/>
              <w:spacing w:line="276" w:lineRule="auto"/>
              <w:rPr>
                <w:rFonts w:asciiTheme="minorHAnsi" w:hAnsiTheme="minorHAnsi" w:cstheme="minorHAnsi"/>
                <w:iCs/>
                <w:szCs w:val="24"/>
                <w:lang w:eastAsia="lt-LT"/>
              </w:rPr>
            </w:pPr>
          </w:p>
          <w:p w14:paraId="166A2099" w14:textId="047A1965" w:rsidR="00291AB7" w:rsidRPr="00291AB7" w:rsidRDefault="00291AB7" w:rsidP="00F50679">
            <w:pPr>
              <w:tabs>
                <w:tab w:val="left" w:pos="0"/>
              </w:tabs>
              <w:spacing w:line="276" w:lineRule="auto"/>
              <w:rPr>
                <w:rFonts w:asciiTheme="minorHAnsi" w:hAnsiTheme="minorHAnsi" w:cstheme="minorHAnsi"/>
                <w:iCs/>
                <w:lang w:eastAsia="lt-LT"/>
              </w:rPr>
            </w:pPr>
            <w:r>
              <w:rPr>
                <w:rFonts w:asciiTheme="minorHAnsi" w:eastAsia="Calibri" w:hAnsiTheme="minorHAnsi" w:cstheme="minorHAnsi"/>
                <w:b/>
                <w:bCs/>
                <w:iCs/>
                <w:color w:val="136C73"/>
                <w:lang w:eastAsia="lt-LT"/>
              </w:rPr>
              <w:t>Vertinimo koordinatorius</w:t>
            </w:r>
            <w:r w:rsidRPr="00291AB7">
              <w:rPr>
                <w:rFonts w:asciiTheme="minorHAnsi" w:eastAsia="Calibri" w:hAnsiTheme="minorHAnsi" w:cstheme="minorHAnsi"/>
                <w:iCs/>
                <w:color w:val="136C73"/>
                <w:lang w:eastAsia="lt-LT"/>
              </w:rPr>
              <w:t xml:space="preserve">: </w:t>
            </w:r>
            <w:r w:rsidR="00D9282D">
              <w:rPr>
                <w:rFonts w:asciiTheme="minorHAnsi" w:eastAsia="Calibri" w:hAnsiTheme="minorHAnsi" w:cstheme="minorHAnsi"/>
                <w:iCs/>
                <w:lang w:eastAsia="lt-LT"/>
              </w:rPr>
              <w:t>Austėja Pliupelytė</w:t>
            </w:r>
          </w:p>
        </w:tc>
      </w:tr>
    </w:tbl>
    <w:p w14:paraId="13979119" w14:textId="77777777" w:rsidR="00291AB7" w:rsidRPr="00291AB7" w:rsidRDefault="00291AB7" w:rsidP="00291AB7">
      <w:pPr>
        <w:pStyle w:val="NoSpacing"/>
        <w:rPr>
          <w:rFonts w:asciiTheme="minorHAnsi" w:hAnsiTheme="minorHAnsi" w:cstheme="minorHAnsi"/>
          <w:iCs/>
          <w:lang w:eastAsia="lt-LT"/>
        </w:rPr>
      </w:pPr>
    </w:p>
    <w:p w14:paraId="38A6312B" w14:textId="77777777" w:rsidR="00291AB7" w:rsidRPr="00291AB7" w:rsidRDefault="00291AB7" w:rsidP="00291AB7">
      <w:pPr>
        <w:pStyle w:val="NoSpacing"/>
        <w:rPr>
          <w:rFonts w:asciiTheme="minorHAnsi" w:hAnsiTheme="minorHAnsi" w:cstheme="minorHAnsi"/>
          <w:iCs/>
          <w:lang w:eastAsia="lt-LT"/>
        </w:rPr>
      </w:pPr>
    </w:p>
    <w:p w14:paraId="5AB90FBB" w14:textId="77777777" w:rsidR="00291AB7" w:rsidRPr="00291AB7" w:rsidRDefault="00291AB7" w:rsidP="00291AB7">
      <w:pPr>
        <w:pStyle w:val="NoSpacing"/>
        <w:rPr>
          <w:rFonts w:asciiTheme="minorHAnsi" w:hAnsiTheme="minorHAnsi" w:cstheme="minorHAnsi"/>
          <w:iCs/>
          <w:color w:val="136C73"/>
          <w:sz w:val="28"/>
          <w:szCs w:val="28"/>
          <w:lang w:eastAsia="lt-LT"/>
        </w:rPr>
      </w:pPr>
    </w:p>
    <w:p w14:paraId="089D57A6" w14:textId="77777777" w:rsidR="00291AB7" w:rsidRPr="00291AB7" w:rsidRDefault="00291AB7" w:rsidP="00291AB7">
      <w:pPr>
        <w:pStyle w:val="NoSpacing"/>
        <w:rPr>
          <w:rFonts w:asciiTheme="minorHAnsi" w:hAnsiTheme="minorHAnsi" w:cstheme="minorHAnsi"/>
          <w:iCs/>
          <w:color w:val="136C73"/>
          <w:szCs w:val="24"/>
          <w:lang w:eastAsia="lt-LT"/>
        </w:rPr>
      </w:pPr>
    </w:p>
    <w:p w14:paraId="17381F33" w14:textId="77777777" w:rsidR="00291AB7" w:rsidRPr="00291AB7" w:rsidRDefault="00291AB7" w:rsidP="00291AB7">
      <w:pPr>
        <w:pStyle w:val="NoSpacing"/>
        <w:rPr>
          <w:rFonts w:asciiTheme="minorHAnsi" w:hAnsiTheme="minorHAnsi" w:cstheme="minorHAnsi"/>
          <w:iCs/>
          <w:color w:val="136C73"/>
          <w:szCs w:val="24"/>
          <w:lang w:eastAsia="lt-LT"/>
        </w:rPr>
      </w:pPr>
    </w:p>
    <w:p w14:paraId="5F119B3A" w14:textId="77777777" w:rsidR="00291AB7" w:rsidRPr="00291AB7" w:rsidRDefault="00291AB7" w:rsidP="00291AB7">
      <w:pPr>
        <w:pStyle w:val="NoSpacing"/>
        <w:rPr>
          <w:rFonts w:asciiTheme="minorHAnsi" w:hAnsiTheme="minorHAnsi" w:cstheme="minorHAnsi"/>
          <w:iCs/>
          <w:color w:val="136C73"/>
          <w:szCs w:val="24"/>
          <w:lang w:eastAsia="lt-LT"/>
        </w:rPr>
      </w:pPr>
    </w:p>
    <w:p w14:paraId="417CE6A6" w14:textId="77777777" w:rsidR="00291AB7" w:rsidRPr="00291AB7" w:rsidRDefault="00291AB7" w:rsidP="00291AB7">
      <w:pPr>
        <w:pStyle w:val="NoSpacing"/>
        <w:rPr>
          <w:rFonts w:asciiTheme="minorHAnsi" w:hAnsiTheme="minorHAnsi" w:cstheme="minorHAnsi"/>
          <w:iCs/>
          <w:color w:val="136C73"/>
          <w:szCs w:val="24"/>
          <w:lang w:eastAsia="lt-LT"/>
        </w:rPr>
      </w:pPr>
    </w:p>
    <w:p w14:paraId="6FA93B54" w14:textId="77777777" w:rsidR="00291AB7" w:rsidRPr="00291AB7" w:rsidRDefault="00291AB7" w:rsidP="00291AB7">
      <w:pPr>
        <w:pStyle w:val="NoSpacing"/>
        <w:rPr>
          <w:rFonts w:asciiTheme="minorHAnsi" w:hAnsiTheme="minorHAnsi" w:cstheme="minorHAnsi"/>
          <w:iCs/>
          <w:color w:val="136C73"/>
          <w:szCs w:val="24"/>
          <w:lang w:eastAsia="lt-LT"/>
        </w:rPr>
      </w:pPr>
    </w:p>
    <w:p w14:paraId="4A55FB3A" w14:textId="62E53DB5" w:rsidR="00291AB7" w:rsidRPr="00291AB7" w:rsidRDefault="00291AB7" w:rsidP="00291AB7">
      <w:pPr>
        <w:pStyle w:val="NoSpacing"/>
        <w:rPr>
          <w:rFonts w:asciiTheme="minorHAnsi" w:hAnsiTheme="minorHAnsi" w:cstheme="minorHAnsi"/>
          <w:iCs/>
          <w:color w:val="136C73"/>
          <w:szCs w:val="24"/>
          <w:lang w:eastAsia="lt-LT"/>
        </w:rPr>
      </w:pPr>
      <w:r>
        <w:rPr>
          <w:rFonts w:asciiTheme="minorHAnsi" w:hAnsiTheme="minorHAnsi" w:cstheme="minorHAnsi"/>
          <w:iCs/>
          <w:color w:val="136C73"/>
          <w:szCs w:val="24"/>
          <w:lang w:eastAsia="lt-LT"/>
        </w:rPr>
        <w:t xml:space="preserve">Išvados parengtos </w:t>
      </w:r>
      <w:r>
        <w:rPr>
          <w:rFonts w:asciiTheme="minorHAnsi" w:hAnsiTheme="minorHAnsi" w:cstheme="minorHAnsi"/>
          <w:iCs/>
          <w:color w:val="136C73"/>
          <w:szCs w:val="24"/>
          <w:lang w:val="en-US" w:eastAsia="lt-LT"/>
        </w:rPr>
        <w:t>202</w:t>
      </w:r>
      <w:r w:rsidR="00D9282D">
        <w:rPr>
          <w:rFonts w:asciiTheme="minorHAnsi" w:hAnsiTheme="minorHAnsi" w:cstheme="minorHAnsi"/>
          <w:iCs/>
          <w:color w:val="136C73"/>
          <w:szCs w:val="24"/>
          <w:lang w:val="en-US" w:eastAsia="lt-LT"/>
        </w:rPr>
        <w:t>4</w:t>
      </w:r>
      <w:r>
        <w:rPr>
          <w:rFonts w:asciiTheme="minorHAnsi" w:hAnsiTheme="minorHAnsi" w:cstheme="minorHAnsi"/>
          <w:iCs/>
          <w:color w:val="136C73"/>
          <w:szCs w:val="24"/>
          <w:lang w:val="en-US" w:eastAsia="lt-LT"/>
        </w:rPr>
        <w:t xml:space="preserve"> m.</w:t>
      </w:r>
    </w:p>
    <w:p w14:paraId="5F93C7B2" w14:textId="17D731BA" w:rsidR="00291AB7" w:rsidRPr="00291AB7" w:rsidRDefault="00291AB7" w:rsidP="00291AB7">
      <w:pPr>
        <w:pStyle w:val="NoSpacing"/>
        <w:rPr>
          <w:rFonts w:asciiTheme="minorHAnsi" w:hAnsiTheme="minorHAnsi" w:cstheme="minorHAnsi"/>
          <w:iCs/>
          <w:color w:val="136C73"/>
          <w:szCs w:val="24"/>
          <w:lang w:eastAsia="lt-LT"/>
        </w:rPr>
      </w:pPr>
      <w:r>
        <w:rPr>
          <w:rFonts w:asciiTheme="minorHAnsi" w:hAnsiTheme="minorHAnsi" w:cstheme="minorHAnsi"/>
          <w:iCs/>
          <w:color w:val="136C73"/>
          <w:szCs w:val="24"/>
          <w:lang w:eastAsia="lt-LT"/>
        </w:rPr>
        <w:t>Išvadų kalba: anglų</w:t>
      </w:r>
    </w:p>
    <w:p w14:paraId="4360D985" w14:textId="77777777" w:rsidR="00291AB7" w:rsidRPr="00291AB7" w:rsidRDefault="00291AB7" w:rsidP="00291AB7">
      <w:pPr>
        <w:pStyle w:val="NoSpacing"/>
        <w:jc w:val="center"/>
        <w:rPr>
          <w:rFonts w:asciiTheme="minorHAnsi" w:hAnsiTheme="minorHAnsi" w:cstheme="minorHAnsi"/>
          <w:iCs/>
          <w:color w:val="136C73"/>
          <w:szCs w:val="24"/>
          <w:lang w:eastAsia="lt-LT"/>
        </w:rPr>
      </w:pPr>
    </w:p>
    <w:p w14:paraId="7585A5B2" w14:textId="77777777" w:rsidR="00291AB7" w:rsidRPr="00291AB7" w:rsidRDefault="00291AB7" w:rsidP="00291AB7">
      <w:pPr>
        <w:pStyle w:val="NoSpacing"/>
        <w:jc w:val="center"/>
        <w:rPr>
          <w:rFonts w:asciiTheme="minorHAnsi" w:hAnsiTheme="minorHAnsi" w:cstheme="minorHAnsi"/>
          <w:iCs/>
          <w:color w:val="136C73"/>
          <w:szCs w:val="24"/>
          <w:lang w:eastAsia="lt-LT"/>
        </w:rPr>
      </w:pPr>
    </w:p>
    <w:p w14:paraId="23328A76" w14:textId="77777777" w:rsidR="00291AB7" w:rsidRPr="00291AB7" w:rsidRDefault="00291AB7" w:rsidP="00291AB7">
      <w:pPr>
        <w:pStyle w:val="NoSpacing"/>
        <w:jc w:val="center"/>
        <w:rPr>
          <w:rFonts w:asciiTheme="minorHAnsi" w:hAnsiTheme="minorHAnsi" w:cstheme="minorHAnsi"/>
          <w:iCs/>
          <w:color w:val="136C73"/>
          <w:szCs w:val="24"/>
          <w:lang w:eastAsia="lt-LT"/>
        </w:rPr>
      </w:pPr>
    </w:p>
    <w:p w14:paraId="64F6A0D0" w14:textId="77777777" w:rsidR="00291AB7" w:rsidRPr="00291AB7" w:rsidRDefault="00291AB7" w:rsidP="00291AB7">
      <w:pPr>
        <w:pStyle w:val="NoSpacing"/>
        <w:jc w:val="center"/>
        <w:rPr>
          <w:rFonts w:asciiTheme="minorHAnsi" w:hAnsiTheme="minorHAnsi" w:cstheme="minorHAnsi"/>
          <w:iCs/>
          <w:color w:val="136C73"/>
          <w:szCs w:val="24"/>
          <w:lang w:eastAsia="lt-LT"/>
        </w:rPr>
      </w:pPr>
    </w:p>
    <w:p w14:paraId="6484447F" w14:textId="77777777" w:rsidR="00291AB7" w:rsidRPr="00291AB7" w:rsidRDefault="00291AB7" w:rsidP="00291AB7">
      <w:pPr>
        <w:pStyle w:val="NoSpacing"/>
        <w:jc w:val="center"/>
        <w:rPr>
          <w:rFonts w:asciiTheme="minorHAnsi" w:hAnsiTheme="minorHAnsi" w:cstheme="minorHAnsi"/>
          <w:iCs/>
          <w:color w:val="136C73"/>
          <w:szCs w:val="24"/>
          <w:lang w:eastAsia="lt-LT"/>
        </w:rPr>
      </w:pPr>
      <w:r w:rsidRPr="00291AB7">
        <w:rPr>
          <w:rFonts w:asciiTheme="minorHAnsi" w:hAnsiTheme="minorHAnsi" w:cstheme="minorHAnsi"/>
          <w:iCs/>
          <w:color w:val="136C73"/>
          <w:szCs w:val="24"/>
          <w:lang w:eastAsia="lt-LT"/>
        </w:rPr>
        <w:t>©SKVC</w:t>
      </w:r>
    </w:p>
    <w:p w14:paraId="63FC30B4" w14:textId="6C39022D" w:rsidR="00291AB7" w:rsidRPr="00291AB7" w:rsidRDefault="00291AB7" w:rsidP="00291AB7">
      <w:pPr>
        <w:pStyle w:val="Heading1"/>
        <w:jc w:val="center"/>
        <w:rPr>
          <w:rFonts w:asciiTheme="minorHAnsi" w:hAnsiTheme="minorHAnsi" w:cstheme="minorHAnsi"/>
          <w:color w:val="136C73"/>
          <w:sz w:val="36"/>
          <w:szCs w:val="36"/>
          <w:lang w:val="lt-LT"/>
        </w:rPr>
      </w:pPr>
      <w:r w:rsidRPr="00291AB7">
        <w:rPr>
          <w:rFonts w:asciiTheme="minorHAnsi" w:hAnsiTheme="minorHAnsi" w:cstheme="minorHAnsi"/>
          <w:color w:val="136C73"/>
          <w:sz w:val="36"/>
          <w:szCs w:val="36"/>
          <w:lang w:val="lt-LT"/>
        </w:rPr>
        <w:lastRenderedPageBreak/>
        <w:t>STUDIJŲ PROGRAMŲ DUOMENYS</w:t>
      </w:r>
    </w:p>
    <w:p w14:paraId="5CE5428E" w14:textId="77777777" w:rsidR="00291AB7" w:rsidRPr="00291AB7" w:rsidRDefault="00291AB7" w:rsidP="00291AB7">
      <w:pPr>
        <w:rPr>
          <w:rFonts w:asciiTheme="minorHAnsi" w:hAnsiTheme="minorHAnsi" w:cstheme="minorHAnsi"/>
          <w:b/>
          <w:bCs/>
          <w:iCs/>
          <w:color w:val="136C73"/>
          <w:lang w:eastAsia="lt-LT"/>
        </w:rPr>
      </w:pPr>
    </w:p>
    <w:p w14:paraId="3374ACFC" w14:textId="7B7A4F66" w:rsidR="00291AB7" w:rsidRPr="00291AB7" w:rsidRDefault="00291AB7" w:rsidP="00291AB7">
      <w:pPr>
        <w:rPr>
          <w:rFonts w:asciiTheme="minorHAnsi" w:hAnsiTheme="minorHAnsi" w:cstheme="minorHAnsi"/>
          <w:b/>
          <w:bCs/>
          <w:iCs/>
          <w:color w:val="136C73"/>
          <w:sz w:val="22"/>
          <w:szCs w:val="22"/>
          <w:lang w:eastAsia="lt-LT"/>
        </w:rPr>
      </w:pPr>
      <w:r>
        <w:rPr>
          <w:rFonts w:asciiTheme="minorHAnsi" w:hAnsiTheme="minorHAnsi" w:cstheme="minorHAnsi"/>
          <w:b/>
          <w:bCs/>
          <w:iCs/>
          <w:color w:val="136C73"/>
          <w:sz w:val="22"/>
          <w:szCs w:val="22"/>
          <w:lang w:eastAsia="lt-LT"/>
        </w:rPr>
        <w:t>Pirmoji pakopa</w:t>
      </w:r>
      <w:r w:rsidRPr="00291AB7">
        <w:rPr>
          <w:rFonts w:asciiTheme="minorHAnsi" w:hAnsiTheme="minorHAnsi" w:cstheme="minorHAnsi"/>
          <w:b/>
          <w:bCs/>
          <w:iCs/>
          <w:color w:val="136C73"/>
          <w:sz w:val="22"/>
          <w:szCs w:val="22"/>
          <w:lang w:eastAsia="lt-LT"/>
        </w:rPr>
        <w:t>/LTQF 6</w:t>
      </w:r>
    </w:p>
    <w:tbl>
      <w:tblPr>
        <w:tblStyle w:val="TableGrid"/>
        <w:tblW w:w="5000" w:type="pct"/>
        <w:tblLayout w:type="fixed"/>
        <w:tblLook w:val="04A0" w:firstRow="1" w:lastRow="0" w:firstColumn="1" w:lastColumn="0" w:noHBand="0" w:noVBand="1"/>
      </w:tblPr>
      <w:tblGrid>
        <w:gridCol w:w="3293"/>
        <w:gridCol w:w="3239"/>
        <w:gridCol w:w="3237"/>
      </w:tblGrid>
      <w:tr w:rsidR="00291AB7" w:rsidRPr="00291AB7" w14:paraId="72D5471F" w14:textId="77777777" w:rsidTr="00F50679">
        <w:trPr>
          <w:trHeight w:val="510"/>
        </w:trPr>
        <w:tc>
          <w:tcPr>
            <w:tcW w:w="1685" w:type="pct"/>
            <w:shd w:val="clear" w:color="auto" w:fill="136C73"/>
            <w:vAlign w:val="center"/>
          </w:tcPr>
          <w:p w14:paraId="1E1D036F" w14:textId="0394CEC2" w:rsidR="00291AB7" w:rsidRPr="00291AB7" w:rsidRDefault="00291AB7" w:rsidP="00F50679">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Studijų programos pavadinimas</w:t>
            </w:r>
          </w:p>
        </w:tc>
        <w:tc>
          <w:tcPr>
            <w:tcW w:w="1658" w:type="pct"/>
            <w:shd w:val="clear" w:color="136C73" w:fill="FFFFFF" w:themeFill="background1"/>
            <w:vAlign w:val="center"/>
          </w:tcPr>
          <w:p w14:paraId="5A198287" w14:textId="31E3816D" w:rsidR="00291AB7" w:rsidRPr="00291AB7" w:rsidRDefault="00FF3872" w:rsidP="00F50679">
            <w:pPr>
              <w:rPr>
                <w:rFonts w:asciiTheme="minorHAnsi" w:eastAsiaTheme="majorEastAsia" w:hAnsiTheme="minorHAnsi" w:cstheme="minorHAnsi"/>
                <w:b/>
                <w:iCs/>
                <w:sz w:val="22"/>
                <w:szCs w:val="22"/>
              </w:rPr>
            </w:pPr>
            <w:r w:rsidRPr="00FF3872">
              <w:rPr>
                <w:rFonts w:asciiTheme="minorHAnsi" w:eastAsiaTheme="majorEastAsia" w:hAnsiTheme="minorHAnsi" w:cstheme="minorHAnsi"/>
                <w:b/>
                <w:iCs/>
                <w:sz w:val="22"/>
                <w:szCs w:val="22"/>
              </w:rPr>
              <w:t>Kūrybinės industrijos</w:t>
            </w:r>
          </w:p>
        </w:tc>
        <w:tc>
          <w:tcPr>
            <w:tcW w:w="1658" w:type="pct"/>
            <w:shd w:val="clear" w:color="136C73" w:fill="FFFFFF" w:themeFill="background1"/>
            <w:vAlign w:val="center"/>
          </w:tcPr>
          <w:p w14:paraId="1FB160A4" w14:textId="58B185D7" w:rsidR="00291AB7" w:rsidRPr="00291AB7" w:rsidRDefault="00FF3872" w:rsidP="00F50679">
            <w:pPr>
              <w:rPr>
                <w:rFonts w:asciiTheme="minorHAnsi" w:eastAsiaTheme="majorEastAsia" w:hAnsiTheme="minorHAnsi" w:cstheme="minorHAnsi"/>
                <w:b/>
                <w:iCs/>
                <w:sz w:val="22"/>
                <w:szCs w:val="22"/>
              </w:rPr>
            </w:pPr>
            <w:r w:rsidRPr="00FF3872">
              <w:rPr>
                <w:rFonts w:asciiTheme="minorHAnsi" w:eastAsiaTheme="majorEastAsia" w:hAnsiTheme="minorHAnsi" w:cstheme="minorHAnsi"/>
                <w:b/>
                <w:iCs/>
                <w:sz w:val="22"/>
                <w:szCs w:val="22"/>
              </w:rPr>
              <w:t>Pramogų industrijos</w:t>
            </w:r>
          </w:p>
        </w:tc>
      </w:tr>
      <w:tr w:rsidR="00291AB7" w:rsidRPr="00291AB7" w14:paraId="4D4798B6" w14:textId="77777777" w:rsidTr="00F50679">
        <w:trPr>
          <w:trHeight w:val="510"/>
        </w:trPr>
        <w:tc>
          <w:tcPr>
            <w:tcW w:w="1685" w:type="pct"/>
            <w:shd w:val="clear" w:color="auto" w:fill="136C73"/>
            <w:vAlign w:val="center"/>
          </w:tcPr>
          <w:p w14:paraId="7B165E67" w14:textId="52A2928F" w:rsidR="00291AB7" w:rsidRPr="00291AB7" w:rsidRDefault="00291AB7" w:rsidP="00F50679">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Valstybinis kodas</w:t>
            </w:r>
          </w:p>
        </w:tc>
        <w:tc>
          <w:tcPr>
            <w:tcW w:w="1658" w:type="pct"/>
            <w:vAlign w:val="center"/>
          </w:tcPr>
          <w:p w14:paraId="24309639" w14:textId="59EB2A27" w:rsidR="00291AB7" w:rsidRPr="00FF3872" w:rsidRDefault="00FF3872" w:rsidP="00F50679">
            <w:pPr>
              <w:rPr>
                <w:rStyle w:val="fontstyle01"/>
                <w:rFonts w:asciiTheme="minorHAnsi" w:eastAsiaTheme="majorEastAsia" w:hAnsiTheme="minorHAnsi" w:cstheme="minorHAnsi"/>
                <w:bCs/>
                <w:iCs/>
                <w:sz w:val="22"/>
                <w:szCs w:val="22"/>
              </w:rPr>
            </w:pPr>
            <w:r w:rsidRPr="00FF3872">
              <w:rPr>
                <w:rStyle w:val="fontstyle01"/>
                <w:rFonts w:asciiTheme="minorHAnsi" w:eastAsiaTheme="majorEastAsia" w:hAnsiTheme="minorHAnsi" w:cstheme="minorHAnsi"/>
                <w:bCs/>
                <w:iCs/>
                <w:sz w:val="22"/>
                <w:szCs w:val="22"/>
              </w:rPr>
              <w:t>6121JX052</w:t>
            </w:r>
          </w:p>
        </w:tc>
        <w:tc>
          <w:tcPr>
            <w:tcW w:w="1658" w:type="pct"/>
            <w:vAlign w:val="center"/>
          </w:tcPr>
          <w:p w14:paraId="76FFC579" w14:textId="1FADE852"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6121JX053</w:t>
            </w:r>
          </w:p>
        </w:tc>
      </w:tr>
      <w:tr w:rsidR="00291AB7" w:rsidRPr="00291AB7" w14:paraId="4562B952" w14:textId="77777777" w:rsidTr="00F50679">
        <w:trPr>
          <w:trHeight w:val="510"/>
        </w:trPr>
        <w:tc>
          <w:tcPr>
            <w:tcW w:w="1685" w:type="pct"/>
            <w:shd w:val="clear" w:color="auto" w:fill="136C73"/>
            <w:vAlign w:val="center"/>
          </w:tcPr>
          <w:p w14:paraId="4EBA4B5E" w14:textId="77777777" w:rsidR="00291AB7" w:rsidRPr="00291AB7" w:rsidRDefault="00291AB7" w:rsidP="00F50679">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 xml:space="preserve">Type </w:t>
            </w:r>
            <w:proofErr w:type="spellStart"/>
            <w:r w:rsidRPr="00291AB7">
              <w:rPr>
                <w:rFonts w:asciiTheme="minorHAnsi" w:eastAsiaTheme="majorEastAsia" w:hAnsiTheme="minorHAnsi" w:cstheme="minorHAnsi"/>
                <w:iCs/>
                <w:color w:val="FFFFFF" w:themeColor="background1"/>
                <w:sz w:val="22"/>
                <w:szCs w:val="22"/>
              </w:rPr>
              <w:t>of</w:t>
            </w:r>
            <w:proofErr w:type="spellEnd"/>
            <w:r w:rsidRPr="00291AB7">
              <w:rPr>
                <w:rFonts w:asciiTheme="minorHAnsi" w:eastAsiaTheme="majorEastAsia" w:hAnsiTheme="minorHAnsi" w:cstheme="minorHAnsi"/>
                <w:iCs/>
                <w:color w:val="FFFFFF" w:themeColor="background1"/>
                <w:sz w:val="22"/>
                <w:szCs w:val="22"/>
              </w:rPr>
              <w:t xml:space="preserve"> </w:t>
            </w:r>
            <w:proofErr w:type="spellStart"/>
            <w:r w:rsidRPr="00291AB7">
              <w:rPr>
                <w:rFonts w:asciiTheme="minorHAnsi" w:eastAsiaTheme="majorEastAsia" w:hAnsiTheme="minorHAnsi" w:cstheme="minorHAnsi"/>
                <w:iCs/>
                <w:color w:val="FFFFFF" w:themeColor="background1"/>
                <w:sz w:val="22"/>
                <w:szCs w:val="22"/>
              </w:rPr>
              <w:t>study</w:t>
            </w:r>
            <w:proofErr w:type="spellEnd"/>
            <w:r w:rsidRPr="00291AB7">
              <w:rPr>
                <w:rFonts w:asciiTheme="minorHAnsi" w:eastAsiaTheme="majorEastAsia" w:hAnsiTheme="minorHAnsi" w:cstheme="minorHAnsi"/>
                <w:iCs/>
                <w:color w:val="FFFFFF" w:themeColor="background1"/>
                <w:sz w:val="22"/>
                <w:szCs w:val="22"/>
              </w:rPr>
              <w:t xml:space="preserve"> (</w:t>
            </w:r>
            <w:proofErr w:type="spellStart"/>
            <w:r w:rsidRPr="00291AB7">
              <w:rPr>
                <w:rFonts w:asciiTheme="minorHAnsi" w:eastAsiaTheme="majorEastAsia" w:hAnsiTheme="minorHAnsi" w:cstheme="minorHAnsi"/>
                <w:iCs/>
                <w:color w:val="FFFFFF" w:themeColor="background1"/>
                <w:sz w:val="22"/>
                <w:szCs w:val="22"/>
              </w:rPr>
              <w:t>college</w:t>
            </w:r>
            <w:proofErr w:type="spellEnd"/>
            <w:r w:rsidRPr="00291AB7">
              <w:rPr>
                <w:rFonts w:asciiTheme="minorHAnsi" w:eastAsiaTheme="majorEastAsia" w:hAnsiTheme="minorHAnsi" w:cstheme="minorHAnsi"/>
                <w:iCs/>
                <w:color w:val="FFFFFF" w:themeColor="background1"/>
                <w:sz w:val="22"/>
                <w:szCs w:val="22"/>
              </w:rPr>
              <w:t>/</w:t>
            </w:r>
            <w:proofErr w:type="spellStart"/>
            <w:r w:rsidRPr="00291AB7">
              <w:rPr>
                <w:rFonts w:asciiTheme="minorHAnsi" w:eastAsiaTheme="majorEastAsia" w:hAnsiTheme="minorHAnsi" w:cstheme="minorHAnsi"/>
                <w:iCs/>
                <w:color w:val="FFFFFF" w:themeColor="background1"/>
                <w:sz w:val="22"/>
                <w:szCs w:val="22"/>
              </w:rPr>
              <w:t>university</w:t>
            </w:r>
            <w:proofErr w:type="spellEnd"/>
            <w:r w:rsidRPr="00291AB7">
              <w:rPr>
                <w:rFonts w:asciiTheme="minorHAnsi" w:eastAsiaTheme="majorEastAsia" w:hAnsiTheme="minorHAnsi" w:cstheme="minorHAnsi"/>
                <w:iCs/>
                <w:color w:val="FFFFFF" w:themeColor="background1"/>
                <w:sz w:val="22"/>
                <w:szCs w:val="22"/>
              </w:rPr>
              <w:t>)</w:t>
            </w:r>
          </w:p>
        </w:tc>
        <w:tc>
          <w:tcPr>
            <w:tcW w:w="1658" w:type="pct"/>
            <w:vAlign w:val="center"/>
          </w:tcPr>
          <w:p w14:paraId="5BEA3967" w14:textId="4B57945D"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U</w:t>
            </w:r>
            <w:r w:rsidRPr="00FF3872">
              <w:rPr>
                <w:rFonts w:asciiTheme="minorHAnsi" w:eastAsiaTheme="majorEastAsia" w:hAnsiTheme="minorHAnsi" w:cstheme="minorHAnsi"/>
                <w:bCs/>
                <w:iCs/>
                <w:sz w:val="22"/>
                <w:szCs w:val="22"/>
              </w:rPr>
              <w:t>niversitetinės studijos</w:t>
            </w:r>
          </w:p>
        </w:tc>
        <w:tc>
          <w:tcPr>
            <w:tcW w:w="1658" w:type="pct"/>
            <w:vAlign w:val="center"/>
          </w:tcPr>
          <w:p w14:paraId="43A8FF9B" w14:textId="279DBD3E"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U</w:t>
            </w:r>
            <w:r w:rsidRPr="00FF3872">
              <w:rPr>
                <w:rFonts w:asciiTheme="minorHAnsi" w:eastAsiaTheme="majorEastAsia" w:hAnsiTheme="minorHAnsi" w:cstheme="minorHAnsi"/>
                <w:bCs/>
                <w:iCs/>
                <w:sz w:val="22"/>
                <w:szCs w:val="22"/>
              </w:rPr>
              <w:t>niversitetinės studijos</w:t>
            </w:r>
          </w:p>
        </w:tc>
      </w:tr>
      <w:tr w:rsidR="00291AB7" w:rsidRPr="00291AB7" w14:paraId="459A442A" w14:textId="77777777" w:rsidTr="00F50679">
        <w:trPr>
          <w:trHeight w:val="510"/>
        </w:trPr>
        <w:tc>
          <w:tcPr>
            <w:tcW w:w="1685" w:type="pct"/>
            <w:shd w:val="clear" w:color="auto" w:fill="136C73"/>
            <w:vAlign w:val="center"/>
          </w:tcPr>
          <w:p w14:paraId="776C5AB9" w14:textId="6210ACA4" w:rsidR="00291AB7" w:rsidRPr="00291AB7" w:rsidRDefault="008D61B1" w:rsidP="00F50679">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forma</w:t>
            </w:r>
            <w:r>
              <w:rPr>
                <w:rFonts w:asciiTheme="minorHAnsi" w:eastAsiaTheme="majorEastAsia" w:hAnsiTheme="minorHAnsi" w:cstheme="minorHAnsi"/>
                <w:iCs/>
                <w:color w:val="FFFFFF" w:themeColor="background1"/>
                <w:sz w:val="22"/>
                <w:szCs w:val="22"/>
              </w:rPr>
              <w:t xml:space="preserve"> (nuolatinė/ištęstine); </w:t>
            </w:r>
            <w:r w:rsidRPr="008D61B1">
              <w:rPr>
                <w:rFonts w:asciiTheme="minorHAnsi" w:eastAsiaTheme="majorEastAsia" w:hAnsiTheme="minorHAnsi" w:cstheme="minorHAnsi"/>
                <w:iCs/>
                <w:color w:val="FFFFFF" w:themeColor="background1"/>
                <w:sz w:val="22"/>
                <w:szCs w:val="22"/>
              </w:rPr>
              <w:t xml:space="preserve">trukmė </w:t>
            </w:r>
            <w:r>
              <w:rPr>
                <w:rFonts w:asciiTheme="minorHAnsi" w:eastAsiaTheme="majorEastAsia" w:hAnsiTheme="minorHAnsi" w:cstheme="minorHAnsi"/>
                <w:iCs/>
                <w:color w:val="FFFFFF" w:themeColor="background1"/>
                <w:sz w:val="22"/>
                <w:szCs w:val="22"/>
              </w:rPr>
              <w:t>(</w:t>
            </w:r>
            <w:r w:rsidRPr="008D61B1">
              <w:rPr>
                <w:rFonts w:asciiTheme="minorHAnsi" w:eastAsiaTheme="majorEastAsia" w:hAnsiTheme="minorHAnsi" w:cstheme="minorHAnsi"/>
                <w:iCs/>
                <w:color w:val="FFFFFF" w:themeColor="background1"/>
                <w:sz w:val="22"/>
                <w:szCs w:val="22"/>
              </w:rPr>
              <w:t>metais)</w:t>
            </w:r>
          </w:p>
        </w:tc>
        <w:tc>
          <w:tcPr>
            <w:tcW w:w="1658" w:type="pct"/>
            <w:vAlign w:val="center"/>
          </w:tcPr>
          <w:p w14:paraId="12E1668B" w14:textId="0DA718E8"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N</w:t>
            </w:r>
            <w:r w:rsidRPr="00FF3872">
              <w:rPr>
                <w:rFonts w:asciiTheme="minorHAnsi" w:eastAsiaTheme="majorEastAsia" w:hAnsiTheme="minorHAnsi" w:cstheme="minorHAnsi"/>
                <w:bCs/>
                <w:iCs/>
                <w:sz w:val="22"/>
                <w:szCs w:val="22"/>
              </w:rPr>
              <w:t>uolatinė (4</w:t>
            </w:r>
            <w:r>
              <w:rPr>
                <w:rFonts w:asciiTheme="minorHAnsi" w:eastAsiaTheme="majorEastAsia" w:hAnsiTheme="minorHAnsi" w:cstheme="minorHAnsi"/>
                <w:bCs/>
                <w:iCs/>
                <w:sz w:val="22"/>
                <w:szCs w:val="22"/>
              </w:rPr>
              <w:t xml:space="preserve"> metai</w:t>
            </w:r>
            <w:r w:rsidRPr="00FF3872">
              <w:rPr>
                <w:rFonts w:asciiTheme="minorHAnsi" w:eastAsiaTheme="majorEastAsia" w:hAnsiTheme="minorHAnsi" w:cstheme="minorHAnsi"/>
                <w:bCs/>
                <w:iCs/>
                <w:sz w:val="22"/>
                <w:szCs w:val="22"/>
              </w:rPr>
              <w:t>)</w:t>
            </w:r>
          </w:p>
        </w:tc>
        <w:tc>
          <w:tcPr>
            <w:tcW w:w="1658" w:type="pct"/>
            <w:vAlign w:val="center"/>
          </w:tcPr>
          <w:p w14:paraId="6C27955F" w14:textId="064EFC62"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N</w:t>
            </w:r>
            <w:r w:rsidRPr="00FF3872">
              <w:rPr>
                <w:rFonts w:asciiTheme="minorHAnsi" w:eastAsiaTheme="majorEastAsia" w:hAnsiTheme="minorHAnsi" w:cstheme="minorHAnsi"/>
                <w:bCs/>
                <w:iCs/>
                <w:sz w:val="22"/>
                <w:szCs w:val="22"/>
              </w:rPr>
              <w:t>uolatinė (4</w:t>
            </w:r>
            <w:r>
              <w:rPr>
                <w:rFonts w:asciiTheme="minorHAnsi" w:eastAsiaTheme="majorEastAsia" w:hAnsiTheme="minorHAnsi" w:cstheme="minorHAnsi"/>
                <w:bCs/>
                <w:iCs/>
                <w:sz w:val="22"/>
                <w:szCs w:val="22"/>
              </w:rPr>
              <w:t xml:space="preserve"> metai</w:t>
            </w:r>
            <w:r w:rsidRPr="00FF3872">
              <w:rPr>
                <w:rFonts w:asciiTheme="minorHAnsi" w:eastAsiaTheme="majorEastAsia" w:hAnsiTheme="minorHAnsi" w:cstheme="minorHAnsi"/>
                <w:bCs/>
                <w:iCs/>
                <w:sz w:val="22"/>
                <w:szCs w:val="22"/>
              </w:rPr>
              <w:t>)</w:t>
            </w:r>
          </w:p>
        </w:tc>
      </w:tr>
      <w:tr w:rsidR="00291AB7" w:rsidRPr="00291AB7" w14:paraId="7BC931AD" w14:textId="77777777" w:rsidTr="00F50679">
        <w:trPr>
          <w:trHeight w:val="510"/>
        </w:trPr>
        <w:tc>
          <w:tcPr>
            <w:tcW w:w="1685" w:type="pct"/>
            <w:shd w:val="clear" w:color="auto" w:fill="136C73"/>
            <w:vAlign w:val="center"/>
          </w:tcPr>
          <w:p w14:paraId="4A35D367" w14:textId="6B4FD070" w:rsidR="00291AB7" w:rsidRPr="00291AB7" w:rsidRDefault="008D61B1" w:rsidP="00F50679">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programos apimtis kreditais</w:t>
            </w:r>
          </w:p>
        </w:tc>
        <w:tc>
          <w:tcPr>
            <w:tcW w:w="1658" w:type="pct"/>
            <w:vAlign w:val="center"/>
          </w:tcPr>
          <w:p w14:paraId="0DFBEF96" w14:textId="0D07F31F"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240</w:t>
            </w:r>
          </w:p>
        </w:tc>
        <w:tc>
          <w:tcPr>
            <w:tcW w:w="1658" w:type="pct"/>
            <w:vAlign w:val="center"/>
          </w:tcPr>
          <w:p w14:paraId="152306D1" w14:textId="5D876C4D"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240</w:t>
            </w:r>
          </w:p>
        </w:tc>
      </w:tr>
      <w:tr w:rsidR="00291AB7" w:rsidRPr="00291AB7" w14:paraId="417BA710" w14:textId="77777777" w:rsidTr="00F50679">
        <w:trPr>
          <w:trHeight w:val="510"/>
        </w:trPr>
        <w:tc>
          <w:tcPr>
            <w:tcW w:w="1685" w:type="pct"/>
            <w:shd w:val="clear" w:color="auto" w:fill="136C73"/>
            <w:vAlign w:val="center"/>
          </w:tcPr>
          <w:p w14:paraId="7083AB10" w14:textId="44490DBD" w:rsidR="00291AB7" w:rsidRPr="00291AB7" w:rsidRDefault="008D61B1" w:rsidP="00F50679">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Suteikiamas laipsnis ir (ar) profesinė kvalifikacija</w:t>
            </w:r>
          </w:p>
        </w:tc>
        <w:tc>
          <w:tcPr>
            <w:tcW w:w="1658" w:type="pct"/>
            <w:vAlign w:val="center"/>
          </w:tcPr>
          <w:p w14:paraId="06467057" w14:textId="3E1656F2"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Socialinių mokslų bakalauras</w:t>
            </w:r>
          </w:p>
        </w:tc>
        <w:tc>
          <w:tcPr>
            <w:tcW w:w="1658" w:type="pct"/>
            <w:vAlign w:val="center"/>
          </w:tcPr>
          <w:p w14:paraId="57505FE5" w14:textId="2AA3FF4A"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Socialinių mokslų bakalauras</w:t>
            </w:r>
          </w:p>
        </w:tc>
      </w:tr>
      <w:tr w:rsidR="00291AB7" w:rsidRPr="00291AB7" w14:paraId="75E45DFC" w14:textId="77777777" w:rsidTr="00F50679">
        <w:trPr>
          <w:trHeight w:val="510"/>
        </w:trPr>
        <w:tc>
          <w:tcPr>
            <w:tcW w:w="1685" w:type="pct"/>
            <w:shd w:val="clear" w:color="auto" w:fill="136C73"/>
            <w:vAlign w:val="center"/>
          </w:tcPr>
          <w:p w14:paraId="3FC4E69B" w14:textId="139CB325" w:rsidR="00291AB7" w:rsidRPr="00291AB7" w:rsidRDefault="008D61B1" w:rsidP="00F50679">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vykdymo kalba</w:t>
            </w:r>
          </w:p>
        </w:tc>
        <w:tc>
          <w:tcPr>
            <w:tcW w:w="1658" w:type="pct"/>
            <w:vAlign w:val="center"/>
          </w:tcPr>
          <w:p w14:paraId="7FCFA152" w14:textId="214177E6"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Lietuvių/anglų</w:t>
            </w:r>
          </w:p>
        </w:tc>
        <w:tc>
          <w:tcPr>
            <w:tcW w:w="1658" w:type="pct"/>
            <w:vAlign w:val="center"/>
          </w:tcPr>
          <w:p w14:paraId="5B6CBEE6" w14:textId="5D4AB1BA"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Lietuvių/anglų</w:t>
            </w:r>
          </w:p>
        </w:tc>
      </w:tr>
      <w:tr w:rsidR="00291AB7" w:rsidRPr="00291AB7" w14:paraId="79E02768" w14:textId="77777777" w:rsidTr="00F50679">
        <w:trPr>
          <w:trHeight w:val="510"/>
        </w:trPr>
        <w:tc>
          <w:tcPr>
            <w:tcW w:w="1685" w:type="pct"/>
            <w:shd w:val="clear" w:color="auto" w:fill="136C73"/>
            <w:vAlign w:val="center"/>
          </w:tcPr>
          <w:p w14:paraId="54F683FB" w14:textId="26287424" w:rsidR="00291AB7" w:rsidRPr="00291AB7" w:rsidRDefault="008D61B1" w:rsidP="00F50679">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Priėmimo reikalavimai</w:t>
            </w:r>
          </w:p>
        </w:tc>
        <w:tc>
          <w:tcPr>
            <w:tcW w:w="1658" w:type="pct"/>
            <w:vAlign w:val="center"/>
          </w:tcPr>
          <w:p w14:paraId="103222B5" w14:textId="731BBD04"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V</w:t>
            </w:r>
            <w:r w:rsidRPr="00FF3872">
              <w:rPr>
                <w:rFonts w:asciiTheme="minorHAnsi" w:eastAsiaTheme="majorEastAsia" w:hAnsiTheme="minorHAnsi" w:cstheme="minorHAnsi"/>
                <w:bCs/>
                <w:iCs/>
                <w:sz w:val="22"/>
                <w:szCs w:val="22"/>
              </w:rPr>
              <w:t>idurinis išsilavinimas</w:t>
            </w:r>
          </w:p>
        </w:tc>
        <w:tc>
          <w:tcPr>
            <w:tcW w:w="1658" w:type="pct"/>
            <w:vAlign w:val="center"/>
          </w:tcPr>
          <w:p w14:paraId="6E6A2A28" w14:textId="7EECBB90"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Vidurinis išsilavinimas</w:t>
            </w:r>
          </w:p>
        </w:tc>
      </w:tr>
      <w:tr w:rsidR="00291AB7" w:rsidRPr="00291AB7" w14:paraId="212B2B8F" w14:textId="77777777" w:rsidTr="00F50679">
        <w:trPr>
          <w:trHeight w:val="510"/>
        </w:trPr>
        <w:tc>
          <w:tcPr>
            <w:tcW w:w="1685" w:type="pct"/>
            <w:shd w:val="clear" w:color="auto" w:fill="136C73"/>
            <w:vAlign w:val="center"/>
          </w:tcPr>
          <w:p w14:paraId="2754A9C2" w14:textId="7F2E63F5" w:rsidR="00291AB7" w:rsidRPr="00291AB7" w:rsidRDefault="00FF3872" w:rsidP="00F50679">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Studijų programos</w:t>
            </w:r>
            <w:r w:rsidR="008D61B1">
              <w:rPr>
                <w:rFonts w:asciiTheme="minorHAnsi" w:eastAsiaTheme="majorEastAsia" w:hAnsiTheme="minorHAnsi" w:cstheme="minorHAnsi"/>
                <w:iCs/>
                <w:color w:val="FFFFFF" w:themeColor="background1"/>
                <w:sz w:val="22"/>
                <w:szCs w:val="22"/>
              </w:rPr>
              <w:t xml:space="preserve"> įregistravimo data</w:t>
            </w:r>
          </w:p>
        </w:tc>
        <w:tc>
          <w:tcPr>
            <w:tcW w:w="1658" w:type="pct"/>
            <w:vAlign w:val="center"/>
          </w:tcPr>
          <w:p w14:paraId="76013D62" w14:textId="60338608" w:rsidR="00291AB7" w:rsidRPr="00FF3872" w:rsidRDefault="00FF3872" w:rsidP="00F50679">
            <w:pPr>
              <w:rPr>
                <w:rStyle w:val="fontstyle01"/>
                <w:rFonts w:asciiTheme="minorHAnsi" w:eastAsiaTheme="majorEastAsia" w:hAnsiTheme="minorHAnsi" w:cstheme="minorHAnsi"/>
                <w:bCs/>
                <w:iCs/>
                <w:sz w:val="22"/>
                <w:szCs w:val="22"/>
              </w:rPr>
            </w:pPr>
            <w:r w:rsidRPr="00FF3872">
              <w:rPr>
                <w:rStyle w:val="fontstyle01"/>
                <w:rFonts w:asciiTheme="minorHAnsi" w:eastAsiaTheme="majorEastAsia" w:hAnsiTheme="minorHAnsi" w:cstheme="minorHAnsi"/>
                <w:bCs/>
                <w:iCs/>
                <w:sz w:val="22"/>
                <w:szCs w:val="22"/>
              </w:rPr>
              <w:t>2009-08-31</w:t>
            </w:r>
          </w:p>
        </w:tc>
        <w:tc>
          <w:tcPr>
            <w:tcW w:w="1658" w:type="pct"/>
            <w:vAlign w:val="center"/>
          </w:tcPr>
          <w:p w14:paraId="289CC480" w14:textId="3429D929"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2012-10-23</w:t>
            </w:r>
          </w:p>
        </w:tc>
      </w:tr>
      <w:tr w:rsidR="00291AB7" w:rsidRPr="00291AB7" w14:paraId="2B8B2012" w14:textId="77777777" w:rsidTr="00F50679">
        <w:trPr>
          <w:trHeight w:val="510"/>
        </w:trPr>
        <w:tc>
          <w:tcPr>
            <w:tcW w:w="1685" w:type="pct"/>
            <w:shd w:val="clear" w:color="auto" w:fill="136C73"/>
            <w:vAlign w:val="center"/>
          </w:tcPr>
          <w:p w14:paraId="1032C440" w14:textId="1BFC645C" w:rsidR="00291AB7" w:rsidRPr="00291AB7" w:rsidRDefault="008D61B1" w:rsidP="00F50679">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Kita</w:t>
            </w:r>
            <w:r w:rsidRPr="008D61B1">
              <w:rPr>
                <w:rFonts w:asciiTheme="minorHAnsi" w:eastAsiaTheme="majorEastAsia" w:hAnsiTheme="minorHAnsi" w:cstheme="minorHAnsi"/>
                <w:iCs/>
                <w:color w:val="FFFFFF" w:themeColor="background1"/>
                <w:sz w:val="22"/>
                <w:szCs w:val="22"/>
              </w:rPr>
              <w:t xml:space="preserve"> informacija (jungtinė/dviejų krypčių/</w:t>
            </w:r>
            <w:proofErr w:type="spellStart"/>
            <w:r w:rsidRPr="008D61B1">
              <w:rPr>
                <w:rFonts w:asciiTheme="minorHAnsi" w:eastAsiaTheme="majorEastAsia" w:hAnsiTheme="minorHAnsi" w:cstheme="minorHAnsi"/>
                <w:iCs/>
                <w:color w:val="FFFFFF" w:themeColor="background1"/>
                <w:sz w:val="22"/>
                <w:szCs w:val="22"/>
              </w:rPr>
              <w:t>tarpkryptinė</w:t>
            </w:r>
            <w:proofErr w:type="spellEnd"/>
            <w:r w:rsidRPr="008D61B1">
              <w:rPr>
                <w:rFonts w:asciiTheme="minorHAnsi" w:eastAsiaTheme="majorEastAsia" w:hAnsiTheme="minorHAnsi" w:cstheme="minorHAnsi"/>
                <w:iCs/>
                <w:color w:val="FFFFFF" w:themeColor="background1"/>
                <w:sz w:val="22"/>
                <w:szCs w:val="22"/>
              </w:rPr>
              <w:t>; kita)</w:t>
            </w:r>
          </w:p>
        </w:tc>
        <w:tc>
          <w:tcPr>
            <w:tcW w:w="1658" w:type="pct"/>
            <w:vAlign w:val="center"/>
          </w:tcPr>
          <w:p w14:paraId="069F80AD" w14:textId="447CBE14" w:rsidR="00291AB7" w:rsidRPr="00291AB7" w:rsidRDefault="00FF3872" w:rsidP="00F50679">
            <w:pPr>
              <w:rPr>
                <w:rStyle w:val="fontstyle01"/>
                <w:rFonts w:asciiTheme="minorHAnsi" w:eastAsiaTheme="majorEastAsia" w:hAnsiTheme="minorHAnsi" w:cstheme="minorHAnsi"/>
                <w:b/>
                <w:iCs/>
                <w:sz w:val="22"/>
                <w:szCs w:val="22"/>
              </w:rPr>
            </w:pPr>
            <w:r>
              <w:rPr>
                <w:rStyle w:val="fontstyle01"/>
                <w:rFonts w:asciiTheme="minorHAnsi" w:eastAsiaTheme="majorEastAsia" w:hAnsiTheme="minorHAnsi" w:cstheme="minorHAnsi"/>
                <w:b/>
                <w:iCs/>
                <w:sz w:val="22"/>
                <w:szCs w:val="22"/>
              </w:rPr>
              <w:t>-</w:t>
            </w:r>
          </w:p>
        </w:tc>
        <w:tc>
          <w:tcPr>
            <w:tcW w:w="1658" w:type="pct"/>
            <w:vAlign w:val="center"/>
          </w:tcPr>
          <w:p w14:paraId="301833E2" w14:textId="0094EA59" w:rsidR="00291AB7" w:rsidRPr="00291AB7" w:rsidRDefault="00FF3872" w:rsidP="00F50679">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w:t>
            </w:r>
          </w:p>
        </w:tc>
      </w:tr>
    </w:tbl>
    <w:p w14:paraId="135A2A82" w14:textId="77777777" w:rsidR="00291AB7" w:rsidRPr="00291AB7" w:rsidRDefault="00291AB7" w:rsidP="00291AB7">
      <w:pPr>
        <w:rPr>
          <w:rFonts w:asciiTheme="minorHAnsi" w:hAnsiTheme="minorHAnsi" w:cstheme="minorHAnsi"/>
          <w:iCs/>
          <w:sz w:val="22"/>
          <w:szCs w:val="22"/>
          <w:lang w:eastAsia="lt-LT"/>
        </w:rPr>
      </w:pPr>
    </w:p>
    <w:p w14:paraId="051D7A26" w14:textId="77777777" w:rsidR="00291AB7" w:rsidRPr="00291AB7" w:rsidRDefault="00291AB7" w:rsidP="00291AB7">
      <w:pPr>
        <w:rPr>
          <w:rFonts w:asciiTheme="minorHAnsi" w:hAnsiTheme="minorHAnsi" w:cstheme="minorHAnsi"/>
          <w:iCs/>
          <w:color w:val="136C73"/>
          <w:sz w:val="22"/>
          <w:szCs w:val="22"/>
          <w:lang w:eastAsia="lt-LT"/>
        </w:rPr>
      </w:pPr>
    </w:p>
    <w:p w14:paraId="56E3AAC4" w14:textId="2AA0E399" w:rsidR="00291AB7" w:rsidRPr="00291AB7" w:rsidRDefault="00291AB7" w:rsidP="00291AB7">
      <w:pPr>
        <w:rPr>
          <w:rFonts w:asciiTheme="minorHAnsi" w:hAnsiTheme="minorHAnsi" w:cstheme="minorHAnsi"/>
          <w:b/>
          <w:bCs/>
          <w:iCs/>
          <w:color w:val="136C73"/>
          <w:sz w:val="22"/>
          <w:szCs w:val="22"/>
          <w:lang w:eastAsia="lt-LT"/>
        </w:rPr>
      </w:pPr>
      <w:r>
        <w:rPr>
          <w:rFonts w:asciiTheme="minorHAnsi" w:hAnsiTheme="minorHAnsi" w:cstheme="minorHAnsi"/>
          <w:b/>
          <w:bCs/>
          <w:iCs/>
          <w:color w:val="136C73"/>
          <w:sz w:val="22"/>
          <w:szCs w:val="22"/>
          <w:lang w:eastAsia="lt-LT"/>
        </w:rPr>
        <w:t>Antroji pakopa</w:t>
      </w:r>
      <w:r w:rsidRPr="00291AB7">
        <w:rPr>
          <w:rFonts w:asciiTheme="minorHAnsi" w:hAnsiTheme="minorHAnsi" w:cstheme="minorHAnsi"/>
          <w:b/>
          <w:bCs/>
          <w:iCs/>
          <w:color w:val="136C73"/>
          <w:sz w:val="22"/>
          <w:szCs w:val="22"/>
          <w:lang w:eastAsia="lt-LT"/>
        </w:rPr>
        <w:t>/LTQF 7</w:t>
      </w:r>
    </w:p>
    <w:tbl>
      <w:tblPr>
        <w:tblStyle w:val="TableGrid"/>
        <w:tblW w:w="5000" w:type="pct"/>
        <w:tblLayout w:type="fixed"/>
        <w:tblLook w:val="04A0" w:firstRow="1" w:lastRow="0" w:firstColumn="1" w:lastColumn="0" w:noHBand="0" w:noVBand="1"/>
      </w:tblPr>
      <w:tblGrid>
        <w:gridCol w:w="3293"/>
        <w:gridCol w:w="3239"/>
        <w:gridCol w:w="3237"/>
      </w:tblGrid>
      <w:tr w:rsidR="00291AB7" w:rsidRPr="00291AB7" w14:paraId="2914299A" w14:textId="77777777" w:rsidTr="00FF3872">
        <w:trPr>
          <w:trHeight w:val="510"/>
        </w:trPr>
        <w:tc>
          <w:tcPr>
            <w:tcW w:w="1685" w:type="pct"/>
            <w:shd w:val="clear" w:color="auto" w:fill="136C73"/>
            <w:vAlign w:val="center"/>
          </w:tcPr>
          <w:p w14:paraId="771B0C6C" w14:textId="33744E0D" w:rsidR="00291AB7" w:rsidRPr="00291AB7" w:rsidRDefault="00291AB7" w:rsidP="00F50679">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Studijų programos pavadinimas</w:t>
            </w:r>
          </w:p>
        </w:tc>
        <w:tc>
          <w:tcPr>
            <w:tcW w:w="1658" w:type="pct"/>
            <w:shd w:val="clear" w:color="136C73" w:fill="FFFFFF" w:themeFill="background1"/>
            <w:vAlign w:val="center"/>
          </w:tcPr>
          <w:p w14:paraId="63B888AA" w14:textId="1F5F528F" w:rsidR="00291AB7" w:rsidRPr="00291AB7" w:rsidRDefault="00FF3872" w:rsidP="00F50679">
            <w:pPr>
              <w:rPr>
                <w:rFonts w:asciiTheme="minorHAnsi" w:eastAsiaTheme="majorEastAsia" w:hAnsiTheme="minorHAnsi" w:cstheme="minorHAnsi"/>
                <w:b/>
                <w:iCs/>
                <w:sz w:val="22"/>
                <w:szCs w:val="22"/>
              </w:rPr>
            </w:pPr>
            <w:r w:rsidRPr="00FF3872">
              <w:rPr>
                <w:rFonts w:asciiTheme="minorHAnsi" w:eastAsiaTheme="majorEastAsia" w:hAnsiTheme="minorHAnsi" w:cstheme="minorHAnsi"/>
                <w:b/>
                <w:iCs/>
                <w:sz w:val="22"/>
                <w:szCs w:val="22"/>
              </w:rPr>
              <w:t>Kūrybos visuomenės komunikacija</w:t>
            </w:r>
          </w:p>
        </w:tc>
        <w:tc>
          <w:tcPr>
            <w:tcW w:w="1657" w:type="pct"/>
            <w:shd w:val="clear" w:color="136C73" w:fill="FFFFFF" w:themeFill="background1"/>
            <w:vAlign w:val="center"/>
          </w:tcPr>
          <w:p w14:paraId="395FBE4C" w14:textId="12855625" w:rsidR="00291AB7" w:rsidRPr="00291AB7" w:rsidRDefault="00FF3872" w:rsidP="00F50679">
            <w:pPr>
              <w:rPr>
                <w:rFonts w:asciiTheme="minorHAnsi" w:eastAsiaTheme="majorEastAsia" w:hAnsiTheme="minorHAnsi" w:cstheme="minorHAnsi"/>
                <w:b/>
                <w:iCs/>
                <w:sz w:val="22"/>
                <w:szCs w:val="22"/>
              </w:rPr>
            </w:pPr>
            <w:r w:rsidRPr="00FF3872">
              <w:rPr>
                <w:rFonts w:asciiTheme="minorHAnsi" w:eastAsiaTheme="majorEastAsia" w:hAnsiTheme="minorHAnsi" w:cstheme="minorHAnsi"/>
                <w:b/>
                <w:iCs/>
                <w:sz w:val="22"/>
                <w:szCs w:val="22"/>
              </w:rPr>
              <w:t>Inovacijų ir technologijų komunikacija</w:t>
            </w:r>
          </w:p>
        </w:tc>
      </w:tr>
      <w:tr w:rsidR="00291AB7" w:rsidRPr="00291AB7" w14:paraId="52206648" w14:textId="77777777" w:rsidTr="00FF3872">
        <w:trPr>
          <w:trHeight w:val="510"/>
        </w:trPr>
        <w:tc>
          <w:tcPr>
            <w:tcW w:w="1685" w:type="pct"/>
            <w:shd w:val="clear" w:color="auto" w:fill="136C73"/>
            <w:vAlign w:val="center"/>
          </w:tcPr>
          <w:p w14:paraId="058CB112" w14:textId="0763208E" w:rsidR="00291AB7" w:rsidRPr="00291AB7" w:rsidRDefault="00291AB7" w:rsidP="00F50679">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Valstybinis kodas</w:t>
            </w:r>
          </w:p>
        </w:tc>
        <w:tc>
          <w:tcPr>
            <w:tcW w:w="1658" w:type="pct"/>
            <w:vAlign w:val="center"/>
          </w:tcPr>
          <w:p w14:paraId="0171B4E4" w14:textId="59FCD607" w:rsidR="00291AB7" w:rsidRPr="00FF3872" w:rsidRDefault="00FF3872" w:rsidP="00F50679">
            <w:pPr>
              <w:rPr>
                <w:rStyle w:val="fontstyle01"/>
                <w:rFonts w:asciiTheme="minorHAnsi" w:eastAsiaTheme="majorEastAsia" w:hAnsiTheme="minorHAnsi" w:cstheme="minorHAnsi"/>
                <w:bCs/>
                <w:iCs/>
                <w:sz w:val="22"/>
                <w:szCs w:val="22"/>
              </w:rPr>
            </w:pPr>
            <w:r w:rsidRPr="00FF3872">
              <w:rPr>
                <w:rStyle w:val="fontstyle01"/>
                <w:rFonts w:asciiTheme="minorHAnsi" w:eastAsiaTheme="majorEastAsia" w:hAnsiTheme="minorHAnsi" w:cstheme="minorHAnsi"/>
                <w:bCs/>
                <w:iCs/>
                <w:sz w:val="22"/>
                <w:szCs w:val="22"/>
              </w:rPr>
              <w:t>6211JX069</w:t>
            </w:r>
          </w:p>
        </w:tc>
        <w:tc>
          <w:tcPr>
            <w:tcW w:w="1657" w:type="pct"/>
            <w:vAlign w:val="center"/>
          </w:tcPr>
          <w:p w14:paraId="02354EE5" w14:textId="56C24B9B" w:rsidR="00291AB7" w:rsidRPr="00291AB7" w:rsidRDefault="00FF3872" w:rsidP="00F50679">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6211JX102</w:t>
            </w:r>
          </w:p>
        </w:tc>
      </w:tr>
      <w:tr w:rsidR="00FF3872" w:rsidRPr="00291AB7" w14:paraId="1A6FD723" w14:textId="77777777" w:rsidTr="00FF3872">
        <w:trPr>
          <w:trHeight w:val="510"/>
        </w:trPr>
        <w:tc>
          <w:tcPr>
            <w:tcW w:w="1685" w:type="pct"/>
            <w:shd w:val="clear" w:color="auto" w:fill="136C73"/>
            <w:vAlign w:val="center"/>
          </w:tcPr>
          <w:p w14:paraId="4000BB3F" w14:textId="77777777" w:rsidR="00FF3872" w:rsidRPr="00291AB7" w:rsidRDefault="00FF3872" w:rsidP="00FF3872">
            <w:pPr>
              <w:rPr>
                <w:rFonts w:asciiTheme="minorHAnsi" w:eastAsiaTheme="majorEastAsia" w:hAnsiTheme="minorHAnsi" w:cstheme="minorHAnsi"/>
                <w:iCs/>
                <w:color w:val="FFFFFF" w:themeColor="background1"/>
                <w:sz w:val="22"/>
                <w:szCs w:val="22"/>
              </w:rPr>
            </w:pPr>
            <w:r w:rsidRPr="00291AB7">
              <w:rPr>
                <w:rFonts w:asciiTheme="minorHAnsi" w:eastAsiaTheme="majorEastAsia" w:hAnsiTheme="minorHAnsi" w:cstheme="minorHAnsi"/>
                <w:iCs/>
                <w:color w:val="FFFFFF" w:themeColor="background1"/>
                <w:sz w:val="22"/>
                <w:szCs w:val="22"/>
              </w:rPr>
              <w:t xml:space="preserve">Type </w:t>
            </w:r>
            <w:proofErr w:type="spellStart"/>
            <w:r w:rsidRPr="00291AB7">
              <w:rPr>
                <w:rFonts w:asciiTheme="minorHAnsi" w:eastAsiaTheme="majorEastAsia" w:hAnsiTheme="minorHAnsi" w:cstheme="minorHAnsi"/>
                <w:iCs/>
                <w:color w:val="FFFFFF" w:themeColor="background1"/>
                <w:sz w:val="22"/>
                <w:szCs w:val="22"/>
              </w:rPr>
              <w:t>of</w:t>
            </w:r>
            <w:proofErr w:type="spellEnd"/>
            <w:r w:rsidRPr="00291AB7">
              <w:rPr>
                <w:rFonts w:asciiTheme="minorHAnsi" w:eastAsiaTheme="majorEastAsia" w:hAnsiTheme="minorHAnsi" w:cstheme="minorHAnsi"/>
                <w:iCs/>
                <w:color w:val="FFFFFF" w:themeColor="background1"/>
                <w:sz w:val="22"/>
                <w:szCs w:val="22"/>
              </w:rPr>
              <w:t xml:space="preserve"> </w:t>
            </w:r>
            <w:proofErr w:type="spellStart"/>
            <w:r w:rsidRPr="00291AB7">
              <w:rPr>
                <w:rFonts w:asciiTheme="minorHAnsi" w:eastAsiaTheme="majorEastAsia" w:hAnsiTheme="minorHAnsi" w:cstheme="minorHAnsi"/>
                <w:iCs/>
                <w:color w:val="FFFFFF" w:themeColor="background1"/>
                <w:sz w:val="22"/>
                <w:szCs w:val="22"/>
              </w:rPr>
              <w:t>study</w:t>
            </w:r>
            <w:proofErr w:type="spellEnd"/>
            <w:r w:rsidRPr="00291AB7">
              <w:rPr>
                <w:rFonts w:asciiTheme="minorHAnsi" w:eastAsiaTheme="majorEastAsia" w:hAnsiTheme="minorHAnsi" w:cstheme="minorHAnsi"/>
                <w:iCs/>
                <w:color w:val="FFFFFF" w:themeColor="background1"/>
                <w:sz w:val="22"/>
                <w:szCs w:val="22"/>
              </w:rPr>
              <w:t xml:space="preserve"> (</w:t>
            </w:r>
            <w:proofErr w:type="spellStart"/>
            <w:r w:rsidRPr="00291AB7">
              <w:rPr>
                <w:rFonts w:asciiTheme="minorHAnsi" w:eastAsiaTheme="majorEastAsia" w:hAnsiTheme="minorHAnsi" w:cstheme="minorHAnsi"/>
                <w:iCs/>
                <w:color w:val="FFFFFF" w:themeColor="background1"/>
                <w:sz w:val="22"/>
                <w:szCs w:val="22"/>
              </w:rPr>
              <w:t>college</w:t>
            </w:r>
            <w:proofErr w:type="spellEnd"/>
            <w:r w:rsidRPr="00291AB7">
              <w:rPr>
                <w:rFonts w:asciiTheme="minorHAnsi" w:eastAsiaTheme="majorEastAsia" w:hAnsiTheme="minorHAnsi" w:cstheme="minorHAnsi"/>
                <w:iCs/>
                <w:color w:val="FFFFFF" w:themeColor="background1"/>
                <w:sz w:val="22"/>
                <w:szCs w:val="22"/>
              </w:rPr>
              <w:t>/</w:t>
            </w:r>
            <w:proofErr w:type="spellStart"/>
            <w:r w:rsidRPr="00291AB7">
              <w:rPr>
                <w:rFonts w:asciiTheme="minorHAnsi" w:eastAsiaTheme="majorEastAsia" w:hAnsiTheme="minorHAnsi" w:cstheme="minorHAnsi"/>
                <w:iCs/>
                <w:color w:val="FFFFFF" w:themeColor="background1"/>
                <w:sz w:val="22"/>
                <w:szCs w:val="22"/>
              </w:rPr>
              <w:t>university</w:t>
            </w:r>
            <w:proofErr w:type="spellEnd"/>
            <w:r w:rsidRPr="00291AB7">
              <w:rPr>
                <w:rFonts w:asciiTheme="minorHAnsi" w:eastAsiaTheme="majorEastAsia" w:hAnsiTheme="minorHAnsi" w:cstheme="minorHAnsi"/>
                <w:iCs/>
                <w:color w:val="FFFFFF" w:themeColor="background1"/>
                <w:sz w:val="22"/>
                <w:szCs w:val="22"/>
              </w:rPr>
              <w:t>)</w:t>
            </w:r>
          </w:p>
        </w:tc>
        <w:tc>
          <w:tcPr>
            <w:tcW w:w="1658" w:type="pct"/>
            <w:vAlign w:val="center"/>
          </w:tcPr>
          <w:p w14:paraId="771C3E5E" w14:textId="361EA117"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U</w:t>
            </w:r>
            <w:r w:rsidRPr="00FF3872">
              <w:rPr>
                <w:rFonts w:asciiTheme="minorHAnsi" w:eastAsiaTheme="majorEastAsia" w:hAnsiTheme="minorHAnsi" w:cstheme="minorHAnsi"/>
                <w:bCs/>
                <w:iCs/>
                <w:sz w:val="22"/>
                <w:szCs w:val="22"/>
              </w:rPr>
              <w:t>niversitetinės studijos</w:t>
            </w:r>
          </w:p>
        </w:tc>
        <w:tc>
          <w:tcPr>
            <w:tcW w:w="1657" w:type="pct"/>
            <w:vAlign w:val="center"/>
          </w:tcPr>
          <w:p w14:paraId="11919E3A" w14:textId="5016C752"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U</w:t>
            </w:r>
            <w:r w:rsidRPr="00FF3872">
              <w:rPr>
                <w:rFonts w:asciiTheme="minorHAnsi" w:eastAsiaTheme="majorEastAsia" w:hAnsiTheme="minorHAnsi" w:cstheme="minorHAnsi"/>
                <w:bCs/>
                <w:iCs/>
                <w:sz w:val="22"/>
                <w:szCs w:val="22"/>
              </w:rPr>
              <w:t>niversitetinės studijos</w:t>
            </w:r>
          </w:p>
        </w:tc>
      </w:tr>
      <w:tr w:rsidR="00FF3872" w:rsidRPr="00291AB7" w14:paraId="412454FC" w14:textId="77777777" w:rsidTr="00FF3872">
        <w:trPr>
          <w:trHeight w:val="510"/>
        </w:trPr>
        <w:tc>
          <w:tcPr>
            <w:tcW w:w="1685" w:type="pct"/>
            <w:shd w:val="clear" w:color="auto" w:fill="136C73"/>
            <w:vAlign w:val="center"/>
          </w:tcPr>
          <w:p w14:paraId="4F9D18CE" w14:textId="21ABDAA8" w:rsidR="00FF3872" w:rsidRPr="00291AB7" w:rsidRDefault="00FF3872" w:rsidP="00FF3872">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forma</w:t>
            </w:r>
            <w:r>
              <w:rPr>
                <w:rFonts w:asciiTheme="minorHAnsi" w:eastAsiaTheme="majorEastAsia" w:hAnsiTheme="minorHAnsi" w:cstheme="minorHAnsi"/>
                <w:iCs/>
                <w:color w:val="FFFFFF" w:themeColor="background1"/>
                <w:sz w:val="22"/>
                <w:szCs w:val="22"/>
              </w:rPr>
              <w:t xml:space="preserve"> (nuolatinė/ištęstine); </w:t>
            </w:r>
            <w:r w:rsidRPr="008D61B1">
              <w:rPr>
                <w:rFonts w:asciiTheme="minorHAnsi" w:eastAsiaTheme="majorEastAsia" w:hAnsiTheme="minorHAnsi" w:cstheme="minorHAnsi"/>
                <w:iCs/>
                <w:color w:val="FFFFFF" w:themeColor="background1"/>
                <w:sz w:val="22"/>
                <w:szCs w:val="22"/>
              </w:rPr>
              <w:t xml:space="preserve">trukmė </w:t>
            </w:r>
            <w:r>
              <w:rPr>
                <w:rFonts w:asciiTheme="minorHAnsi" w:eastAsiaTheme="majorEastAsia" w:hAnsiTheme="minorHAnsi" w:cstheme="minorHAnsi"/>
                <w:iCs/>
                <w:color w:val="FFFFFF" w:themeColor="background1"/>
                <w:sz w:val="22"/>
                <w:szCs w:val="22"/>
              </w:rPr>
              <w:t>(</w:t>
            </w:r>
            <w:r w:rsidRPr="008D61B1">
              <w:rPr>
                <w:rFonts w:asciiTheme="minorHAnsi" w:eastAsiaTheme="majorEastAsia" w:hAnsiTheme="minorHAnsi" w:cstheme="minorHAnsi"/>
                <w:iCs/>
                <w:color w:val="FFFFFF" w:themeColor="background1"/>
                <w:sz w:val="22"/>
                <w:szCs w:val="22"/>
              </w:rPr>
              <w:t>metais)</w:t>
            </w:r>
          </w:p>
        </w:tc>
        <w:tc>
          <w:tcPr>
            <w:tcW w:w="1658" w:type="pct"/>
            <w:vAlign w:val="center"/>
          </w:tcPr>
          <w:p w14:paraId="58CD6E6D" w14:textId="5EA88F8D"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N</w:t>
            </w:r>
            <w:r w:rsidRPr="00FF3872">
              <w:rPr>
                <w:rFonts w:asciiTheme="minorHAnsi" w:eastAsiaTheme="majorEastAsia" w:hAnsiTheme="minorHAnsi" w:cstheme="minorHAnsi"/>
                <w:bCs/>
                <w:iCs/>
                <w:sz w:val="22"/>
                <w:szCs w:val="22"/>
              </w:rPr>
              <w:t>uolatinė (</w:t>
            </w:r>
            <w:r>
              <w:rPr>
                <w:rFonts w:asciiTheme="minorHAnsi" w:eastAsiaTheme="majorEastAsia" w:hAnsiTheme="minorHAnsi" w:cstheme="minorHAnsi"/>
                <w:bCs/>
                <w:iCs/>
                <w:sz w:val="22"/>
                <w:szCs w:val="22"/>
              </w:rPr>
              <w:t>1,5 metų</w:t>
            </w:r>
            <w:r w:rsidRPr="00FF3872">
              <w:rPr>
                <w:rFonts w:asciiTheme="minorHAnsi" w:eastAsiaTheme="majorEastAsia" w:hAnsiTheme="minorHAnsi" w:cstheme="minorHAnsi"/>
                <w:bCs/>
                <w:iCs/>
                <w:sz w:val="22"/>
                <w:szCs w:val="22"/>
              </w:rPr>
              <w:t>)</w:t>
            </w:r>
          </w:p>
        </w:tc>
        <w:tc>
          <w:tcPr>
            <w:tcW w:w="1657" w:type="pct"/>
            <w:vAlign w:val="center"/>
          </w:tcPr>
          <w:p w14:paraId="5C123266" w14:textId="2DF32D9A"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N</w:t>
            </w:r>
            <w:r w:rsidRPr="00FF3872">
              <w:rPr>
                <w:rFonts w:asciiTheme="minorHAnsi" w:eastAsiaTheme="majorEastAsia" w:hAnsiTheme="minorHAnsi" w:cstheme="minorHAnsi"/>
                <w:bCs/>
                <w:iCs/>
                <w:sz w:val="22"/>
                <w:szCs w:val="22"/>
              </w:rPr>
              <w:t>uolatinė (</w:t>
            </w:r>
            <w:r>
              <w:rPr>
                <w:rFonts w:asciiTheme="minorHAnsi" w:eastAsiaTheme="majorEastAsia" w:hAnsiTheme="minorHAnsi" w:cstheme="minorHAnsi"/>
                <w:bCs/>
                <w:iCs/>
                <w:sz w:val="22"/>
                <w:szCs w:val="22"/>
              </w:rPr>
              <w:t>1,5 metų</w:t>
            </w:r>
            <w:r w:rsidRPr="00FF3872">
              <w:rPr>
                <w:rFonts w:asciiTheme="minorHAnsi" w:eastAsiaTheme="majorEastAsia" w:hAnsiTheme="minorHAnsi" w:cstheme="minorHAnsi"/>
                <w:bCs/>
                <w:iCs/>
                <w:sz w:val="22"/>
                <w:szCs w:val="22"/>
              </w:rPr>
              <w:t>)</w:t>
            </w:r>
          </w:p>
        </w:tc>
      </w:tr>
      <w:tr w:rsidR="00FF3872" w:rsidRPr="00291AB7" w14:paraId="3CE21482" w14:textId="77777777" w:rsidTr="00FF3872">
        <w:trPr>
          <w:trHeight w:val="510"/>
        </w:trPr>
        <w:tc>
          <w:tcPr>
            <w:tcW w:w="1685" w:type="pct"/>
            <w:shd w:val="clear" w:color="auto" w:fill="136C73"/>
            <w:vAlign w:val="center"/>
          </w:tcPr>
          <w:p w14:paraId="29DD30E6" w14:textId="783E9330" w:rsidR="00FF3872" w:rsidRPr="00291AB7" w:rsidRDefault="00FF3872" w:rsidP="00FF3872">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programos apimtis kreditais</w:t>
            </w:r>
          </w:p>
        </w:tc>
        <w:tc>
          <w:tcPr>
            <w:tcW w:w="1658" w:type="pct"/>
            <w:vAlign w:val="center"/>
          </w:tcPr>
          <w:p w14:paraId="25A9A9DE" w14:textId="28883964"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90</w:t>
            </w:r>
          </w:p>
        </w:tc>
        <w:tc>
          <w:tcPr>
            <w:tcW w:w="1657" w:type="pct"/>
            <w:vAlign w:val="center"/>
          </w:tcPr>
          <w:p w14:paraId="78E679F8" w14:textId="77FB47D0"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90</w:t>
            </w:r>
          </w:p>
        </w:tc>
      </w:tr>
      <w:tr w:rsidR="00FF3872" w:rsidRPr="00291AB7" w14:paraId="47DA9AD0" w14:textId="77777777" w:rsidTr="00FF3872">
        <w:trPr>
          <w:trHeight w:val="510"/>
        </w:trPr>
        <w:tc>
          <w:tcPr>
            <w:tcW w:w="1685" w:type="pct"/>
            <w:shd w:val="clear" w:color="auto" w:fill="136C73"/>
            <w:vAlign w:val="center"/>
          </w:tcPr>
          <w:p w14:paraId="48398AFB" w14:textId="17006188" w:rsidR="00FF3872" w:rsidRPr="00291AB7" w:rsidRDefault="00FF3872" w:rsidP="00FF3872">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Suteikiamas laipsnis ir (ar) profesinė kvalifikacija</w:t>
            </w:r>
          </w:p>
        </w:tc>
        <w:tc>
          <w:tcPr>
            <w:tcW w:w="1658" w:type="pct"/>
            <w:vAlign w:val="center"/>
          </w:tcPr>
          <w:p w14:paraId="62958B29" w14:textId="280B7F2D" w:rsidR="00FF3872" w:rsidRPr="00291AB7"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 xml:space="preserve">Socialinių mokslų magistras  </w:t>
            </w:r>
          </w:p>
        </w:tc>
        <w:tc>
          <w:tcPr>
            <w:tcW w:w="1657" w:type="pct"/>
            <w:vAlign w:val="center"/>
          </w:tcPr>
          <w:p w14:paraId="1E0884C7" w14:textId="4A047FBA" w:rsidR="00FF3872" w:rsidRPr="00291AB7"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 xml:space="preserve">Socialinių mokslų magistras  </w:t>
            </w:r>
          </w:p>
        </w:tc>
      </w:tr>
      <w:tr w:rsidR="00FF3872" w:rsidRPr="00291AB7" w14:paraId="2EE2FD42" w14:textId="77777777" w:rsidTr="00FF3872">
        <w:trPr>
          <w:trHeight w:val="510"/>
        </w:trPr>
        <w:tc>
          <w:tcPr>
            <w:tcW w:w="1685" w:type="pct"/>
            <w:shd w:val="clear" w:color="auto" w:fill="136C73"/>
            <w:vAlign w:val="center"/>
          </w:tcPr>
          <w:p w14:paraId="2871F335" w14:textId="5C23B35A" w:rsidR="00FF3872" w:rsidRPr="00291AB7" w:rsidRDefault="00FF3872" w:rsidP="00FF3872">
            <w:pPr>
              <w:rPr>
                <w:rFonts w:asciiTheme="minorHAnsi" w:eastAsiaTheme="majorEastAsia" w:hAnsiTheme="minorHAnsi" w:cstheme="minorHAnsi"/>
                <w:iCs/>
                <w:color w:val="FFFFFF" w:themeColor="background1"/>
                <w:sz w:val="22"/>
                <w:szCs w:val="22"/>
              </w:rPr>
            </w:pPr>
            <w:r w:rsidRPr="008D61B1">
              <w:rPr>
                <w:rFonts w:asciiTheme="minorHAnsi" w:eastAsiaTheme="majorEastAsia" w:hAnsiTheme="minorHAnsi" w:cstheme="minorHAnsi"/>
                <w:iCs/>
                <w:color w:val="FFFFFF" w:themeColor="background1"/>
                <w:sz w:val="22"/>
                <w:szCs w:val="22"/>
              </w:rPr>
              <w:t>Studijų vykdymo kalba</w:t>
            </w:r>
          </w:p>
        </w:tc>
        <w:tc>
          <w:tcPr>
            <w:tcW w:w="1658" w:type="pct"/>
            <w:vAlign w:val="center"/>
          </w:tcPr>
          <w:p w14:paraId="368C0355" w14:textId="32844D93" w:rsidR="00FF3872" w:rsidRPr="00291AB7"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Lietuvių</w:t>
            </w:r>
          </w:p>
        </w:tc>
        <w:tc>
          <w:tcPr>
            <w:tcW w:w="1657" w:type="pct"/>
            <w:vAlign w:val="center"/>
          </w:tcPr>
          <w:p w14:paraId="3468ADDE" w14:textId="4F857FB8" w:rsidR="00FF3872" w:rsidRPr="00291AB7"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Lietuvių</w:t>
            </w:r>
          </w:p>
        </w:tc>
      </w:tr>
      <w:tr w:rsidR="00FF3872" w:rsidRPr="00291AB7" w14:paraId="1DB46E3D" w14:textId="77777777" w:rsidTr="00FF3872">
        <w:trPr>
          <w:trHeight w:val="510"/>
        </w:trPr>
        <w:tc>
          <w:tcPr>
            <w:tcW w:w="1685" w:type="pct"/>
            <w:shd w:val="clear" w:color="auto" w:fill="136C73"/>
            <w:vAlign w:val="center"/>
          </w:tcPr>
          <w:p w14:paraId="551A9E1F" w14:textId="65E65275" w:rsidR="00FF3872" w:rsidRPr="00291AB7" w:rsidRDefault="00FF3872" w:rsidP="00FF3872">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Priėmimo reikalavimai</w:t>
            </w:r>
          </w:p>
        </w:tc>
        <w:tc>
          <w:tcPr>
            <w:tcW w:w="1658" w:type="pct"/>
            <w:vAlign w:val="center"/>
          </w:tcPr>
          <w:p w14:paraId="79310099" w14:textId="1CA3DB7E"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B</w:t>
            </w:r>
            <w:r w:rsidRPr="00FF3872">
              <w:rPr>
                <w:rFonts w:asciiTheme="minorHAnsi" w:eastAsiaTheme="majorEastAsia" w:hAnsiTheme="minorHAnsi" w:cstheme="minorHAnsi"/>
                <w:bCs/>
                <w:iCs/>
                <w:sz w:val="22"/>
                <w:szCs w:val="22"/>
              </w:rPr>
              <w:t xml:space="preserve">akalauro </w:t>
            </w:r>
            <w:r w:rsidR="0074209C">
              <w:rPr>
                <w:rFonts w:asciiTheme="minorHAnsi" w:eastAsiaTheme="majorEastAsia" w:hAnsiTheme="minorHAnsi" w:cstheme="minorHAnsi"/>
                <w:bCs/>
                <w:iCs/>
                <w:sz w:val="22"/>
                <w:szCs w:val="22"/>
              </w:rPr>
              <w:t>diplomas</w:t>
            </w:r>
            <w:r w:rsidRPr="00FF3872">
              <w:rPr>
                <w:rFonts w:asciiTheme="minorHAnsi" w:eastAsiaTheme="majorEastAsia" w:hAnsiTheme="minorHAnsi" w:cstheme="minorHAnsi"/>
                <w:bCs/>
                <w:iCs/>
                <w:sz w:val="22"/>
                <w:szCs w:val="22"/>
              </w:rPr>
              <w:t xml:space="preserve">  (Socialinių, Humanitarinių, Ugdymo mokslų, Menų, Verslo ir viešosios vadybos, Teisės)</w:t>
            </w:r>
          </w:p>
        </w:tc>
        <w:tc>
          <w:tcPr>
            <w:tcW w:w="1657" w:type="pct"/>
            <w:vAlign w:val="center"/>
          </w:tcPr>
          <w:p w14:paraId="67F0D8A7" w14:textId="4DB484E0" w:rsidR="00FF3872" w:rsidRPr="00291AB7"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 xml:space="preserve">Bakalauro </w:t>
            </w:r>
            <w:r w:rsidR="0074209C">
              <w:rPr>
                <w:rFonts w:asciiTheme="minorHAnsi" w:eastAsiaTheme="majorEastAsia" w:hAnsiTheme="minorHAnsi" w:cstheme="minorHAnsi"/>
                <w:bCs/>
                <w:iCs/>
                <w:sz w:val="22"/>
                <w:szCs w:val="22"/>
              </w:rPr>
              <w:t>diplomas</w:t>
            </w:r>
            <w:r>
              <w:rPr>
                <w:rFonts w:asciiTheme="minorHAnsi" w:eastAsiaTheme="majorEastAsia" w:hAnsiTheme="minorHAnsi" w:cstheme="minorHAnsi"/>
                <w:bCs/>
                <w:iCs/>
                <w:sz w:val="22"/>
                <w:szCs w:val="22"/>
              </w:rPr>
              <w:t xml:space="preserve"> </w:t>
            </w:r>
            <w:r w:rsidRPr="00FF3872">
              <w:rPr>
                <w:rFonts w:asciiTheme="minorHAnsi" w:eastAsiaTheme="majorEastAsia" w:hAnsiTheme="minorHAnsi" w:cstheme="minorHAnsi"/>
                <w:bCs/>
                <w:iCs/>
                <w:sz w:val="22"/>
                <w:szCs w:val="22"/>
              </w:rPr>
              <w:t>(Fizinių</w:t>
            </w:r>
            <w:r>
              <w:rPr>
                <w:rFonts w:asciiTheme="minorHAnsi" w:eastAsiaTheme="majorEastAsia" w:hAnsiTheme="minorHAnsi" w:cstheme="minorHAnsi"/>
                <w:bCs/>
                <w:iCs/>
                <w:sz w:val="22"/>
                <w:szCs w:val="22"/>
              </w:rPr>
              <w:t xml:space="preserve"> mokslų</w:t>
            </w:r>
            <w:r w:rsidRPr="00FF3872">
              <w:rPr>
                <w:rFonts w:asciiTheme="minorHAnsi" w:eastAsiaTheme="majorEastAsia" w:hAnsiTheme="minorHAnsi" w:cstheme="minorHAnsi"/>
                <w:bCs/>
                <w:iCs/>
                <w:sz w:val="22"/>
                <w:szCs w:val="22"/>
              </w:rPr>
              <w:t>, Informatikos, Gyvybės</w:t>
            </w:r>
            <w:r>
              <w:rPr>
                <w:rFonts w:asciiTheme="minorHAnsi" w:eastAsiaTheme="majorEastAsia" w:hAnsiTheme="minorHAnsi" w:cstheme="minorHAnsi"/>
                <w:bCs/>
                <w:iCs/>
                <w:sz w:val="22"/>
                <w:szCs w:val="22"/>
              </w:rPr>
              <w:t xml:space="preserve"> mokslų</w:t>
            </w:r>
            <w:r w:rsidRPr="00FF3872">
              <w:rPr>
                <w:rFonts w:asciiTheme="minorHAnsi" w:eastAsiaTheme="majorEastAsia" w:hAnsiTheme="minorHAnsi" w:cstheme="minorHAnsi"/>
                <w:bCs/>
                <w:iCs/>
                <w:sz w:val="22"/>
                <w:szCs w:val="22"/>
              </w:rPr>
              <w:t>, Matematikos, Inžinerijos, Sveikatos, Technologijų, Žemės ūkio moksl</w:t>
            </w:r>
            <w:r>
              <w:rPr>
                <w:rFonts w:asciiTheme="minorHAnsi" w:eastAsiaTheme="majorEastAsia" w:hAnsiTheme="minorHAnsi" w:cstheme="minorHAnsi"/>
                <w:bCs/>
                <w:iCs/>
                <w:sz w:val="22"/>
                <w:szCs w:val="22"/>
              </w:rPr>
              <w:t>ų)</w:t>
            </w:r>
          </w:p>
        </w:tc>
      </w:tr>
      <w:tr w:rsidR="00FF3872" w:rsidRPr="00291AB7" w14:paraId="73A0D7D6" w14:textId="77777777" w:rsidTr="00FF3872">
        <w:trPr>
          <w:trHeight w:val="510"/>
        </w:trPr>
        <w:tc>
          <w:tcPr>
            <w:tcW w:w="1685" w:type="pct"/>
            <w:shd w:val="clear" w:color="auto" w:fill="136C73"/>
            <w:vAlign w:val="center"/>
          </w:tcPr>
          <w:p w14:paraId="2DF5DF65" w14:textId="5208EC39" w:rsidR="00FF3872" w:rsidRPr="00291AB7" w:rsidRDefault="00FF3872" w:rsidP="00FF3872">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Studijų programos įregistravimo data</w:t>
            </w:r>
          </w:p>
        </w:tc>
        <w:tc>
          <w:tcPr>
            <w:tcW w:w="1658" w:type="pct"/>
            <w:vAlign w:val="center"/>
          </w:tcPr>
          <w:p w14:paraId="4C87F93C" w14:textId="3CCF644E" w:rsidR="00FF3872" w:rsidRPr="00FF3872" w:rsidRDefault="00FF3872" w:rsidP="00FF3872">
            <w:pPr>
              <w:rPr>
                <w:rStyle w:val="fontstyle01"/>
                <w:rFonts w:asciiTheme="minorHAnsi" w:eastAsiaTheme="majorEastAsia" w:hAnsiTheme="minorHAnsi" w:cstheme="minorHAnsi"/>
                <w:bCs/>
                <w:iCs/>
                <w:sz w:val="22"/>
                <w:szCs w:val="22"/>
              </w:rPr>
            </w:pPr>
            <w:r w:rsidRPr="00FF3872">
              <w:rPr>
                <w:rStyle w:val="fontstyle01"/>
                <w:rFonts w:asciiTheme="minorHAnsi" w:eastAsiaTheme="majorEastAsia" w:hAnsiTheme="minorHAnsi" w:cstheme="minorHAnsi"/>
                <w:bCs/>
                <w:iCs/>
                <w:sz w:val="22"/>
                <w:szCs w:val="22"/>
              </w:rPr>
              <w:t>2011-05-12</w:t>
            </w:r>
          </w:p>
        </w:tc>
        <w:tc>
          <w:tcPr>
            <w:tcW w:w="1657" w:type="pct"/>
            <w:vAlign w:val="center"/>
          </w:tcPr>
          <w:p w14:paraId="177160F2" w14:textId="12CD36B4" w:rsidR="00FF3872" w:rsidRPr="00FF3872" w:rsidRDefault="00FF3872" w:rsidP="00FF3872">
            <w:pPr>
              <w:rPr>
                <w:rFonts w:asciiTheme="minorHAnsi" w:eastAsiaTheme="majorEastAsia" w:hAnsiTheme="minorHAnsi" w:cstheme="minorHAnsi"/>
                <w:bCs/>
                <w:iCs/>
                <w:sz w:val="22"/>
                <w:szCs w:val="22"/>
              </w:rPr>
            </w:pPr>
            <w:r w:rsidRPr="00FF3872">
              <w:rPr>
                <w:rFonts w:asciiTheme="minorHAnsi" w:eastAsiaTheme="majorEastAsia" w:hAnsiTheme="minorHAnsi" w:cstheme="minorHAnsi"/>
                <w:bCs/>
                <w:iCs/>
                <w:sz w:val="22"/>
                <w:szCs w:val="22"/>
              </w:rPr>
              <w:t>2018-06-30</w:t>
            </w:r>
          </w:p>
        </w:tc>
      </w:tr>
      <w:tr w:rsidR="00FF3872" w:rsidRPr="00291AB7" w14:paraId="63954F6C" w14:textId="77777777" w:rsidTr="00FF3872">
        <w:trPr>
          <w:trHeight w:val="510"/>
        </w:trPr>
        <w:tc>
          <w:tcPr>
            <w:tcW w:w="1685" w:type="pct"/>
            <w:shd w:val="clear" w:color="auto" w:fill="136C73"/>
            <w:vAlign w:val="center"/>
          </w:tcPr>
          <w:p w14:paraId="7C852838" w14:textId="357EDF5A" w:rsidR="00FF3872" w:rsidRPr="00291AB7" w:rsidRDefault="00FF3872" w:rsidP="00FF3872">
            <w:pPr>
              <w:rPr>
                <w:rFonts w:asciiTheme="minorHAnsi" w:eastAsiaTheme="majorEastAsia" w:hAnsiTheme="minorHAnsi" w:cstheme="minorHAnsi"/>
                <w:iCs/>
                <w:color w:val="FFFFFF" w:themeColor="background1"/>
                <w:sz w:val="22"/>
                <w:szCs w:val="22"/>
              </w:rPr>
            </w:pPr>
            <w:r>
              <w:rPr>
                <w:rFonts w:asciiTheme="minorHAnsi" w:eastAsiaTheme="majorEastAsia" w:hAnsiTheme="minorHAnsi" w:cstheme="minorHAnsi"/>
                <w:iCs/>
                <w:color w:val="FFFFFF" w:themeColor="background1"/>
                <w:sz w:val="22"/>
                <w:szCs w:val="22"/>
              </w:rPr>
              <w:t>Kita</w:t>
            </w:r>
            <w:r w:rsidRPr="008D61B1">
              <w:rPr>
                <w:rFonts w:asciiTheme="minorHAnsi" w:eastAsiaTheme="majorEastAsia" w:hAnsiTheme="minorHAnsi" w:cstheme="minorHAnsi"/>
                <w:iCs/>
                <w:color w:val="FFFFFF" w:themeColor="background1"/>
                <w:sz w:val="22"/>
                <w:szCs w:val="22"/>
              </w:rPr>
              <w:t xml:space="preserve"> informacija (jungtinė/dviejų krypčių/</w:t>
            </w:r>
            <w:proofErr w:type="spellStart"/>
            <w:r w:rsidRPr="008D61B1">
              <w:rPr>
                <w:rFonts w:asciiTheme="minorHAnsi" w:eastAsiaTheme="majorEastAsia" w:hAnsiTheme="minorHAnsi" w:cstheme="minorHAnsi"/>
                <w:iCs/>
                <w:color w:val="FFFFFF" w:themeColor="background1"/>
                <w:sz w:val="22"/>
                <w:szCs w:val="22"/>
              </w:rPr>
              <w:t>tarpkryptinė</w:t>
            </w:r>
            <w:proofErr w:type="spellEnd"/>
            <w:r w:rsidRPr="008D61B1">
              <w:rPr>
                <w:rFonts w:asciiTheme="minorHAnsi" w:eastAsiaTheme="majorEastAsia" w:hAnsiTheme="minorHAnsi" w:cstheme="minorHAnsi"/>
                <w:iCs/>
                <w:color w:val="FFFFFF" w:themeColor="background1"/>
                <w:sz w:val="22"/>
                <w:szCs w:val="22"/>
              </w:rPr>
              <w:t>; kita)</w:t>
            </w:r>
          </w:p>
        </w:tc>
        <w:tc>
          <w:tcPr>
            <w:tcW w:w="1658" w:type="pct"/>
            <w:vAlign w:val="center"/>
          </w:tcPr>
          <w:p w14:paraId="1B64F9BC" w14:textId="65B854AE" w:rsidR="00FF3872" w:rsidRPr="00291AB7" w:rsidRDefault="00FF3872" w:rsidP="00FF3872">
            <w:pPr>
              <w:rPr>
                <w:rStyle w:val="fontstyle01"/>
                <w:rFonts w:asciiTheme="minorHAnsi" w:eastAsiaTheme="majorEastAsia" w:hAnsiTheme="minorHAnsi" w:cstheme="minorHAnsi"/>
                <w:b/>
                <w:iCs/>
                <w:sz w:val="22"/>
                <w:szCs w:val="22"/>
              </w:rPr>
            </w:pPr>
            <w:r>
              <w:rPr>
                <w:rStyle w:val="fontstyle01"/>
                <w:rFonts w:asciiTheme="minorHAnsi" w:eastAsiaTheme="majorEastAsia" w:hAnsiTheme="minorHAnsi" w:cstheme="minorHAnsi"/>
                <w:b/>
                <w:iCs/>
                <w:sz w:val="22"/>
                <w:szCs w:val="22"/>
              </w:rPr>
              <w:t>-</w:t>
            </w:r>
          </w:p>
        </w:tc>
        <w:tc>
          <w:tcPr>
            <w:tcW w:w="1657" w:type="pct"/>
            <w:vAlign w:val="center"/>
          </w:tcPr>
          <w:p w14:paraId="0BCD71D9" w14:textId="6B958760" w:rsidR="00FF3872" w:rsidRPr="00291AB7" w:rsidRDefault="00FF3872" w:rsidP="00FF3872">
            <w:pPr>
              <w:rPr>
                <w:rFonts w:asciiTheme="minorHAnsi" w:eastAsiaTheme="majorEastAsia" w:hAnsiTheme="minorHAnsi" w:cstheme="minorHAnsi"/>
                <w:bCs/>
                <w:iCs/>
                <w:sz w:val="22"/>
                <w:szCs w:val="22"/>
              </w:rPr>
            </w:pPr>
            <w:r>
              <w:rPr>
                <w:rFonts w:asciiTheme="minorHAnsi" w:eastAsiaTheme="majorEastAsia" w:hAnsiTheme="minorHAnsi" w:cstheme="minorHAnsi"/>
                <w:bCs/>
                <w:iCs/>
                <w:sz w:val="22"/>
                <w:szCs w:val="22"/>
              </w:rPr>
              <w:t>-</w:t>
            </w:r>
          </w:p>
        </w:tc>
      </w:tr>
    </w:tbl>
    <w:p w14:paraId="7214C7E9" w14:textId="77777777" w:rsidR="00291AB7" w:rsidRPr="00291AB7" w:rsidRDefault="00291AB7" w:rsidP="00291AB7">
      <w:pPr>
        <w:rPr>
          <w:rFonts w:asciiTheme="minorHAnsi" w:hAnsiTheme="minorHAnsi" w:cstheme="minorHAnsi"/>
          <w:iCs/>
          <w:color w:val="136C73"/>
          <w:lang w:eastAsia="lt-LT"/>
        </w:rPr>
      </w:pPr>
    </w:p>
    <w:p w14:paraId="22462225" w14:textId="77777777" w:rsidR="00291AB7" w:rsidRPr="00291AB7" w:rsidRDefault="00291AB7" w:rsidP="00291AB7">
      <w:pPr>
        <w:spacing w:line="276" w:lineRule="auto"/>
        <w:rPr>
          <w:rFonts w:asciiTheme="minorHAnsi" w:eastAsia="Calibri" w:hAnsiTheme="minorHAnsi" w:cstheme="minorHAnsi"/>
          <w:lang w:eastAsia="lt-LT"/>
        </w:rPr>
      </w:pPr>
      <w:r w:rsidRPr="00291AB7">
        <w:rPr>
          <w:rFonts w:asciiTheme="minorHAnsi" w:eastAsia="Calibri" w:hAnsiTheme="minorHAnsi" w:cstheme="minorHAnsi"/>
          <w:lang w:eastAsia="lt-LT"/>
        </w:rPr>
        <w:br w:type="page"/>
      </w:r>
    </w:p>
    <w:p w14:paraId="34464002" w14:textId="65603CBA" w:rsidR="00291AB7" w:rsidRPr="008D61B1" w:rsidRDefault="008D61B1" w:rsidP="008D61B1">
      <w:pPr>
        <w:jc w:val="center"/>
        <w:rPr>
          <w:rFonts w:asciiTheme="minorHAnsi" w:eastAsiaTheme="majorEastAsia" w:hAnsiTheme="minorHAnsi" w:cstheme="minorHAnsi"/>
          <w:b/>
          <w:bCs/>
          <w:color w:val="136C73"/>
          <w:sz w:val="36"/>
          <w:szCs w:val="36"/>
          <w:lang w:eastAsia="en-US"/>
        </w:rPr>
      </w:pPr>
      <w:r w:rsidRPr="008D61B1">
        <w:rPr>
          <w:rFonts w:asciiTheme="minorHAnsi" w:eastAsiaTheme="majorEastAsia" w:hAnsiTheme="minorHAnsi" w:cstheme="minorHAnsi"/>
          <w:b/>
          <w:bCs/>
          <w:color w:val="136C73"/>
          <w:sz w:val="36"/>
          <w:szCs w:val="36"/>
          <w:lang w:eastAsia="en-US"/>
        </w:rPr>
        <w:lastRenderedPageBreak/>
        <w:t xml:space="preserve">VERTINIMAS </w:t>
      </w:r>
      <w:r>
        <w:rPr>
          <w:rFonts w:asciiTheme="minorHAnsi" w:eastAsiaTheme="majorEastAsia" w:hAnsiTheme="minorHAnsi" w:cstheme="minorHAnsi"/>
          <w:b/>
          <w:bCs/>
          <w:color w:val="136C73"/>
          <w:sz w:val="36"/>
          <w:szCs w:val="36"/>
          <w:lang w:eastAsia="en-US"/>
        </w:rPr>
        <w:t>BALAIS</w:t>
      </w:r>
      <w:r w:rsidRPr="008D61B1">
        <w:rPr>
          <w:rFonts w:asciiTheme="minorHAnsi" w:eastAsiaTheme="majorEastAsia" w:hAnsiTheme="minorHAnsi" w:cstheme="minorHAnsi"/>
          <w:b/>
          <w:bCs/>
          <w:color w:val="136C73"/>
          <w:sz w:val="36"/>
          <w:szCs w:val="36"/>
          <w:lang w:eastAsia="en-US"/>
        </w:rPr>
        <w:t xml:space="preserve"> PAGAL </w:t>
      </w:r>
      <w:r>
        <w:rPr>
          <w:rFonts w:asciiTheme="minorHAnsi" w:eastAsiaTheme="majorEastAsia" w:hAnsiTheme="minorHAnsi" w:cstheme="minorHAnsi"/>
          <w:b/>
          <w:bCs/>
          <w:color w:val="136C73"/>
          <w:sz w:val="36"/>
          <w:szCs w:val="36"/>
          <w:lang w:eastAsia="en-US"/>
        </w:rPr>
        <w:t>PAKOPĄ</w:t>
      </w:r>
      <w:r w:rsidRPr="008D61B1">
        <w:rPr>
          <w:rFonts w:asciiTheme="minorHAnsi" w:eastAsiaTheme="majorEastAsia" w:hAnsiTheme="minorHAnsi" w:cstheme="minorHAnsi"/>
          <w:b/>
          <w:bCs/>
          <w:color w:val="136C73"/>
          <w:sz w:val="36"/>
          <w:szCs w:val="36"/>
          <w:lang w:eastAsia="en-US"/>
        </w:rPr>
        <w:t xml:space="preserve"> IR VERTINIMO SRITIS</w:t>
      </w:r>
    </w:p>
    <w:p w14:paraId="70C18002" w14:textId="77777777" w:rsidR="008D61B1" w:rsidRPr="008D61B1" w:rsidRDefault="008D61B1" w:rsidP="008D61B1">
      <w:pPr>
        <w:jc w:val="center"/>
        <w:rPr>
          <w:rFonts w:asciiTheme="minorHAnsi" w:hAnsiTheme="minorHAnsi" w:cstheme="minorHAnsi"/>
          <w:iCs/>
          <w:lang w:eastAsia="lt-LT"/>
        </w:rPr>
      </w:pPr>
    </w:p>
    <w:p w14:paraId="0BB9118F" w14:textId="4B904AD3" w:rsidR="00291AB7" w:rsidRDefault="00F468FC" w:rsidP="00291AB7">
      <w:pPr>
        <w:rPr>
          <w:rFonts w:asciiTheme="minorHAnsi" w:hAnsiTheme="minorHAnsi" w:cstheme="minorHAnsi"/>
        </w:rPr>
      </w:pPr>
      <w:r w:rsidRPr="00D9282D">
        <w:rPr>
          <w:rFonts w:asciiTheme="minorHAnsi" w:hAnsiTheme="minorHAnsi" w:cstheme="minorHAnsi"/>
          <w:b/>
          <w:bCs/>
          <w:color w:val="136C73"/>
        </w:rPr>
        <w:t>Pirmosios pakopos</w:t>
      </w:r>
      <w:r w:rsidRPr="00D9282D">
        <w:rPr>
          <w:rFonts w:asciiTheme="minorHAnsi" w:hAnsiTheme="minorHAnsi" w:cstheme="minorHAnsi"/>
          <w:color w:val="136C73"/>
        </w:rPr>
        <w:t xml:space="preserve"> </w:t>
      </w:r>
      <w:r w:rsidR="003473A8">
        <w:rPr>
          <w:rFonts w:asciiTheme="minorHAnsi" w:hAnsiTheme="minorHAnsi" w:cstheme="minorHAnsi"/>
        </w:rPr>
        <w:t>komunikacijos</w:t>
      </w:r>
      <w:r w:rsidRPr="00F468FC">
        <w:rPr>
          <w:rFonts w:asciiTheme="minorHAnsi" w:hAnsiTheme="minorHAnsi" w:cstheme="minorHAnsi"/>
        </w:rPr>
        <w:t xml:space="preserve"> krypties studijos vertinamos </w:t>
      </w:r>
      <w:r w:rsidRPr="00644E50">
        <w:rPr>
          <w:rFonts w:asciiTheme="minorHAnsi" w:hAnsiTheme="minorHAnsi" w:cstheme="minorHAnsi"/>
          <w:b/>
          <w:bCs/>
          <w:color w:val="136C73"/>
        </w:rPr>
        <w:t>teigiamai</w:t>
      </w:r>
      <w:r w:rsidRPr="00F468FC">
        <w:rPr>
          <w:rFonts w:asciiTheme="minorHAnsi" w:hAnsiTheme="minorHAnsi" w:cstheme="minorHAnsi"/>
        </w:rPr>
        <w:t>.</w:t>
      </w:r>
    </w:p>
    <w:p w14:paraId="4B09FF7E" w14:textId="77777777" w:rsidR="00F468FC" w:rsidRPr="008D61B1" w:rsidRDefault="00F468FC" w:rsidP="00291AB7">
      <w:pPr>
        <w:rPr>
          <w:rFonts w:asciiTheme="minorHAnsi" w:hAnsiTheme="minorHAnsi" w:cstheme="minorHAnsi"/>
          <w:lang w:eastAsia="lt-LT"/>
        </w:rPr>
      </w:pPr>
    </w:p>
    <w:tbl>
      <w:tblPr>
        <w:tblStyle w:val="TableGrid"/>
        <w:tblW w:w="5000" w:type="pct"/>
        <w:tblLook w:val="04A0" w:firstRow="1" w:lastRow="0" w:firstColumn="1" w:lastColumn="0" w:noHBand="0" w:noVBand="1"/>
      </w:tblPr>
      <w:tblGrid>
        <w:gridCol w:w="683"/>
        <w:gridCol w:w="7225"/>
        <w:gridCol w:w="1861"/>
      </w:tblGrid>
      <w:tr w:rsidR="00291AB7" w:rsidRPr="008D61B1" w14:paraId="426F2AE2" w14:textId="77777777" w:rsidTr="00F50679">
        <w:tc>
          <w:tcPr>
            <w:tcW w:w="673" w:type="dxa"/>
            <w:vAlign w:val="center"/>
          </w:tcPr>
          <w:p w14:paraId="55E34249" w14:textId="5A22032D" w:rsidR="00291AB7" w:rsidRPr="008D61B1" w:rsidRDefault="00291AB7" w:rsidP="00F50679">
            <w:pPr>
              <w:jc w:val="center"/>
              <w:rPr>
                <w:rFonts w:asciiTheme="minorHAnsi" w:eastAsia="Calibri" w:hAnsiTheme="minorHAnsi" w:cstheme="minorHAnsi"/>
                <w:b/>
                <w:iCs/>
                <w:color w:val="136C73"/>
                <w:lang w:eastAsia="lt-LT"/>
              </w:rPr>
            </w:pPr>
            <w:r w:rsidRPr="008D61B1">
              <w:rPr>
                <w:rFonts w:asciiTheme="minorHAnsi" w:eastAsia="Calibri" w:hAnsiTheme="minorHAnsi" w:cstheme="minorHAnsi"/>
                <w:b/>
                <w:iCs/>
                <w:color w:val="136C73"/>
                <w:lang w:eastAsia="lt-LT"/>
              </w:rPr>
              <w:t>N</w:t>
            </w:r>
            <w:r w:rsidR="008D61B1">
              <w:rPr>
                <w:rFonts w:asciiTheme="minorHAnsi" w:eastAsia="Calibri" w:hAnsiTheme="minorHAnsi" w:cstheme="minorHAnsi"/>
                <w:b/>
                <w:iCs/>
                <w:color w:val="136C73"/>
                <w:lang w:eastAsia="lt-LT"/>
              </w:rPr>
              <w:t>r</w:t>
            </w:r>
            <w:r w:rsidRPr="008D61B1">
              <w:rPr>
                <w:rFonts w:asciiTheme="minorHAnsi" w:eastAsia="Calibri" w:hAnsiTheme="minorHAnsi" w:cstheme="minorHAnsi"/>
                <w:b/>
                <w:iCs/>
                <w:color w:val="136C73"/>
                <w:lang w:eastAsia="lt-LT"/>
              </w:rPr>
              <w:t>.</w:t>
            </w:r>
          </w:p>
        </w:tc>
        <w:tc>
          <w:tcPr>
            <w:tcW w:w="7121" w:type="dxa"/>
            <w:vAlign w:val="center"/>
          </w:tcPr>
          <w:p w14:paraId="0A72D239" w14:textId="71700159" w:rsidR="00291AB7" w:rsidRPr="008D61B1" w:rsidRDefault="008D61B1" w:rsidP="00F50679">
            <w:pPr>
              <w:jc w:val="center"/>
              <w:rPr>
                <w:rFonts w:asciiTheme="minorHAnsi" w:eastAsia="Calibri" w:hAnsiTheme="minorHAnsi" w:cstheme="minorHAnsi"/>
                <w:b/>
                <w:iCs/>
                <w:color w:val="136C73"/>
                <w:lang w:eastAsia="lt-LT"/>
              </w:rPr>
            </w:pPr>
            <w:r>
              <w:rPr>
                <w:rFonts w:asciiTheme="minorHAnsi" w:eastAsia="Calibri" w:hAnsiTheme="minorHAnsi" w:cstheme="minorHAnsi"/>
                <w:b/>
                <w:iCs/>
                <w:color w:val="136C73"/>
                <w:lang w:eastAsia="lt-LT"/>
              </w:rPr>
              <w:t>Vertinimo sritis</w:t>
            </w:r>
          </w:p>
        </w:tc>
        <w:tc>
          <w:tcPr>
            <w:tcW w:w="1834" w:type="dxa"/>
            <w:vAlign w:val="center"/>
          </w:tcPr>
          <w:p w14:paraId="71F7972A" w14:textId="56389440" w:rsidR="00291AB7" w:rsidRPr="008D61B1" w:rsidRDefault="008D61B1" w:rsidP="00F50679">
            <w:pPr>
              <w:jc w:val="center"/>
              <w:rPr>
                <w:rFonts w:asciiTheme="minorHAnsi" w:eastAsia="Calibri" w:hAnsiTheme="minorHAnsi" w:cstheme="minorHAnsi"/>
                <w:b/>
                <w:iCs/>
                <w:color w:val="136C73"/>
                <w:lang w:eastAsia="lt-LT"/>
              </w:rPr>
            </w:pPr>
            <w:r w:rsidRPr="00F468FC">
              <w:rPr>
                <w:rFonts w:asciiTheme="minorHAnsi" w:eastAsia="Calibri" w:hAnsiTheme="minorHAnsi" w:cstheme="minorHAnsi"/>
                <w:b/>
                <w:color w:val="136C73"/>
              </w:rPr>
              <w:t>Balai</w:t>
            </w:r>
            <w:r w:rsidR="00291AB7" w:rsidRPr="008D61B1">
              <w:rPr>
                <w:rStyle w:val="FootnoteReference"/>
                <w:rFonts w:asciiTheme="minorHAnsi" w:eastAsia="Calibri" w:hAnsiTheme="minorHAnsi" w:cstheme="minorHAnsi"/>
                <w:iCs/>
                <w:color w:val="136C73"/>
                <w:lang w:eastAsia="lt-LT"/>
              </w:rPr>
              <w:footnoteReference w:customMarkFollows="1" w:id="4"/>
              <w:sym w:font="Symbol" w:char="F02A"/>
            </w:r>
          </w:p>
        </w:tc>
      </w:tr>
      <w:tr w:rsidR="00291AB7" w:rsidRPr="008D61B1" w14:paraId="3CF67249" w14:textId="77777777" w:rsidTr="00F50679">
        <w:trPr>
          <w:trHeight w:val="397"/>
        </w:trPr>
        <w:tc>
          <w:tcPr>
            <w:tcW w:w="673" w:type="dxa"/>
            <w:vAlign w:val="center"/>
          </w:tcPr>
          <w:p w14:paraId="3DCCE70F"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1.</w:t>
            </w:r>
          </w:p>
        </w:tc>
        <w:tc>
          <w:tcPr>
            <w:tcW w:w="7121" w:type="dxa"/>
            <w:vAlign w:val="center"/>
          </w:tcPr>
          <w:p w14:paraId="78C904CF" w14:textId="6AFDC06B" w:rsidR="00291AB7" w:rsidRPr="008D61B1" w:rsidRDefault="008D61B1" w:rsidP="00F50679">
            <w:pPr>
              <w:jc w:val="both"/>
              <w:rPr>
                <w:rFonts w:asciiTheme="minorHAnsi" w:eastAsia="Calibri" w:hAnsiTheme="minorHAnsi" w:cstheme="minorHAnsi"/>
                <w:iCs/>
                <w:lang w:eastAsia="lt-LT"/>
              </w:rPr>
            </w:pPr>
            <w:r w:rsidRPr="008D61B1">
              <w:rPr>
                <w:rFonts w:asciiTheme="minorHAnsi" w:eastAsia="Calibri" w:hAnsiTheme="minorHAnsi" w:cstheme="minorHAnsi"/>
                <w:iCs/>
                <w:lang w:eastAsia="lt-LT"/>
              </w:rPr>
              <w:t>Studijų tikslai, rezultatai ir turinys</w:t>
            </w:r>
          </w:p>
        </w:tc>
        <w:tc>
          <w:tcPr>
            <w:tcW w:w="1834" w:type="dxa"/>
            <w:vAlign w:val="center"/>
          </w:tcPr>
          <w:p w14:paraId="52CA7BA6" w14:textId="31F36CF3"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3</w:t>
            </w:r>
          </w:p>
        </w:tc>
      </w:tr>
      <w:tr w:rsidR="00291AB7" w:rsidRPr="008D61B1" w14:paraId="6194ABEC" w14:textId="77777777" w:rsidTr="00F50679">
        <w:trPr>
          <w:trHeight w:val="397"/>
        </w:trPr>
        <w:tc>
          <w:tcPr>
            <w:tcW w:w="673" w:type="dxa"/>
            <w:vAlign w:val="center"/>
          </w:tcPr>
          <w:p w14:paraId="558B3256"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2.</w:t>
            </w:r>
          </w:p>
        </w:tc>
        <w:tc>
          <w:tcPr>
            <w:tcW w:w="7121" w:type="dxa"/>
            <w:vAlign w:val="center"/>
          </w:tcPr>
          <w:p w14:paraId="5816E296" w14:textId="642EE1CE" w:rsidR="00291AB7" w:rsidRPr="008D61B1" w:rsidRDefault="008D61B1" w:rsidP="00F50679">
            <w:pPr>
              <w:jc w:val="both"/>
              <w:rPr>
                <w:rFonts w:asciiTheme="minorHAnsi" w:eastAsia="Calibri" w:hAnsiTheme="minorHAnsi" w:cstheme="minorHAnsi"/>
                <w:iCs/>
                <w:lang w:eastAsia="lt-LT"/>
              </w:rPr>
            </w:pPr>
            <w:r w:rsidRPr="008D61B1">
              <w:rPr>
                <w:rFonts w:asciiTheme="minorHAnsi" w:eastAsia="Calibri" w:hAnsiTheme="minorHAnsi" w:cstheme="minorHAnsi"/>
                <w:iCs/>
                <w:lang w:eastAsia="lt-LT"/>
              </w:rPr>
              <w:t>Mokslo (meno) ir studijų veiklos sąsajos</w:t>
            </w:r>
          </w:p>
        </w:tc>
        <w:tc>
          <w:tcPr>
            <w:tcW w:w="1834" w:type="dxa"/>
            <w:vAlign w:val="center"/>
          </w:tcPr>
          <w:p w14:paraId="00FF6A11" w14:textId="62A764FE"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3</w:t>
            </w:r>
          </w:p>
        </w:tc>
      </w:tr>
      <w:tr w:rsidR="00291AB7" w:rsidRPr="008D61B1" w14:paraId="3AF1E94D" w14:textId="77777777" w:rsidTr="00F50679">
        <w:trPr>
          <w:trHeight w:val="397"/>
        </w:trPr>
        <w:tc>
          <w:tcPr>
            <w:tcW w:w="673" w:type="dxa"/>
            <w:vAlign w:val="center"/>
          </w:tcPr>
          <w:p w14:paraId="1F945AD9"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3.</w:t>
            </w:r>
          </w:p>
        </w:tc>
        <w:tc>
          <w:tcPr>
            <w:tcW w:w="7121" w:type="dxa"/>
            <w:vAlign w:val="center"/>
          </w:tcPr>
          <w:p w14:paraId="196DFB2B" w14:textId="3355B671"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Studentų priėmimas ir parama</w:t>
            </w:r>
          </w:p>
        </w:tc>
        <w:tc>
          <w:tcPr>
            <w:tcW w:w="1834" w:type="dxa"/>
            <w:vAlign w:val="center"/>
          </w:tcPr>
          <w:p w14:paraId="2B496D46" w14:textId="4ADA3F63"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5236FCB6" w14:textId="77777777" w:rsidTr="00F50679">
        <w:trPr>
          <w:trHeight w:val="397"/>
        </w:trPr>
        <w:tc>
          <w:tcPr>
            <w:tcW w:w="673" w:type="dxa"/>
            <w:vAlign w:val="center"/>
          </w:tcPr>
          <w:p w14:paraId="6D9004C3"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4.</w:t>
            </w:r>
          </w:p>
        </w:tc>
        <w:tc>
          <w:tcPr>
            <w:tcW w:w="7121" w:type="dxa"/>
            <w:vAlign w:val="center"/>
          </w:tcPr>
          <w:p w14:paraId="4913AC38" w14:textId="1543BEBE"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Studijavimas, studijų pasiekimais ir absolventų užimtumas</w:t>
            </w:r>
          </w:p>
        </w:tc>
        <w:tc>
          <w:tcPr>
            <w:tcW w:w="1834" w:type="dxa"/>
            <w:vAlign w:val="center"/>
          </w:tcPr>
          <w:p w14:paraId="12C2B218" w14:textId="31BE8E02"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2C2A9C9F" w14:textId="77777777" w:rsidTr="00F50679">
        <w:trPr>
          <w:trHeight w:val="397"/>
        </w:trPr>
        <w:tc>
          <w:tcPr>
            <w:tcW w:w="673" w:type="dxa"/>
            <w:vAlign w:val="center"/>
          </w:tcPr>
          <w:p w14:paraId="2289C296"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5.</w:t>
            </w:r>
          </w:p>
        </w:tc>
        <w:tc>
          <w:tcPr>
            <w:tcW w:w="7121" w:type="dxa"/>
            <w:vAlign w:val="center"/>
          </w:tcPr>
          <w:p w14:paraId="19FAC09F" w14:textId="708AF8C5"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Dėstytojai</w:t>
            </w:r>
          </w:p>
        </w:tc>
        <w:tc>
          <w:tcPr>
            <w:tcW w:w="1834" w:type="dxa"/>
            <w:vAlign w:val="center"/>
          </w:tcPr>
          <w:p w14:paraId="43BC5C38" w14:textId="765AC2C8"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6F49E25A" w14:textId="77777777" w:rsidTr="00F50679">
        <w:trPr>
          <w:trHeight w:val="397"/>
        </w:trPr>
        <w:tc>
          <w:tcPr>
            <w:tcW w:w="673" w:type="dxa"/>
            <w:vAlign w:val="center"/>
          </w:tcPr>
          <w:p w14:paraId="79C75627"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6.</w:t>
            </w:r>
          </w:p>
        </w:tc>
        <w:tc>
          <w:tcPr>
            <w:tcW w:w="7121" w:type="dxa"/>
            <w:vAlign w:val="center"/>
          </w:tcPr>
          <w:p w14:paraId="6F410090" w14:textId="701ACA67"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Studijų materialieji ištekliai</w:t>
            </w:r>
          </w:p>
        </w:tc>
        <w:tc>
          <w:tcPr>
            <w:tcW w:w="1834" w:type="dxa"/>
            <w:vAlign w:val="center"/>
          </w:tcPr>
          <w:p w14:paraId="2BBF91D2" w14:textId="12EF6D9E"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394DB144" w14:textId="77777777" w:rsidTr="00F50679">
        <w:trPr>
          <w:trHeight w:val="397"/>
        </w:trPr>
        <w:tc>
          <w:tcPr>
            <w:tcW w:w="673" w:type="dxa"/>
            <w:vAlign w:val="center"/>
          </w:tcPr>
          <w:p w14:paraId="007D9853"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7.</w:t>
            </w:r>
          </w:p>
        </w:tc>
        <w:tc>
          <w:tcPr>
            <w:tcW w:w="7121" w:type="dxa"/>
            <w:vAlign w:val="center"/>
          </w:tcPr>
          <w:p w14:paraId="6D4964EB" w14:textId="5A91AAA1"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Studijų kokybės valdymas ir viešinimas</w:t>
            </w:r>
          </w:p>
        </w:tc>
        <w:tc>
          <w:tcPr>
            <w:tcW w:w="1834" w:type="dxa"/>
            <w:vAlign w:val="center"/>
          </w:tcPr>
          <w:p w14:paraId="33B17120" w14:textId="064CFCBA"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1F6EACC2" w14:textId="77777777" w:rsidTr="00F50679">
        <w:trPr>
          <w:trHeight w:val="397"/>
        </w:trPr>
        <w:tc>
          <w:tcPr>
            <w:tcW w:w="7794" w:type="dxa"/>
            <w:gridSpan w:val="2"/>
            <w:vAlign w:val="center"/>
          </w:tcPr>
          <w:p w14:paraId="749652F8" w14:textId="0D301C07" w:rsidR="00291AB7" w:rsidRPr="00F468FC" w:rsidRDefault="00F468FC" w:rsidP="00F50679">
            <w:pPr>
              <w:jc w:val="right"/>
              <w:rPr>
                <w:rFonts w:asciiTheme="minorHAnsi" w:eastAsia="Calibri" w:hAnsiTheme="minorHAnsi" w:cstheme="minorHAnsi"/>
                <w:b/>
                <w:iCs/>
                <w:lang w:eastAsia="lt-LT"/>
              </w:rPr>
            </w:pPr>
            <w:r w:rsidRPr="00F468FC">
              <w:rPr>
                <w:rFonts w:asciiTheme="minorHAnsi" w:eastAsia="Calibri" w:hAnsiTheme="minorHAnsi" w:cstheme="minorHAnsi"/>
                <w:b/>
                <w:iCs/>
                <w:lang w:eastAsia="lt-LT"/>
              </w:rPr>
              <w:t>I</w:t>
            </w:r>
            <w:r w:rsidRPr="00F468FC">
              <w:rPr>
                <w:rFonts w:asciiTheme="minorHAnsi" w:eastAsia="Calibri" w:hAnsiTheme="minorHAnsi" w:cstheme="minorHAnsi"/>
                <w:b/>
                <w:iCs/>
              </w:rPr>
              <w:t>š viso</w:t>
            </w:r>
            <w:r w:rsidR="00291AB7" w:rsidRPr="00F468FC">
              <w:rPr>
                <w:rFonts w:asciiTheme="minorHAnsi" w:eastAsia="Calibri" w:hAnsiTheme="minorHAnsi" w:cstheme="minorHAnsi"/>
                <w:b/>
                <w:iCs/>
                <w:lang w:eastAsia="lt-LT"/>
              </w:rPr>
              <w:t>:</w:t>
            </w:r>
          </w:p>
        </w:tc>
        <w:tc>
          <w:tcPr>
            <w:tcW w:w="1834" w:type="dxa"/>
            <w:vAlign w:val="center"/>
          </w:tcPr>
          <w:p w14:paraId="45F9E90F" w14:textId="4952D598"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26</w:t>
            </w:r>
          </w:p>
        </w:tc>
      </w:tr>
    </w:tbl>
    <w:p w14:paraId="73E64CD0" w14:textId="58D2D059" w:rsidR="00291AB7" w:rsidRDefault="00291AB7" w:rsidP="00291AB7">
      <w:pPr>
        <w:rPr>
          <w:rFonts w:asciiTheme="minorHAnsi" w:hAnsiTheme="minorHAnsi" w:cstheme="minorHAnsi"/>
          <w:lang w:eastAsia="lt-LT"/>
        </w:rPr>
      </w:pPr>
    </w:p>
    <w:p w14:paraId="2A8FCF02" w14:textId="77777777" w:rsidR="00F468FC" w:rsidRPr="008D61B1" w:rsidRDefault="00F468FC" w:rsidP="00291AB7">
      <w:pPr>
        <w:rPr>
          <w:rFonts w:asciiTheme="minorHAnsi" w:hAnsiTheme="minorHAnsi" w:cstheme="minorHAnsi"/>
          <w:lang w:eastAsia="lt-LT"/>
        </w:rPr>
      </w:pPr>
    </w:p>
    <w:p w14:paraId="433D73AC" w14:textId="37D5F045" w:rsidR="00291AB7" w:rsidRDefault="00F468FC" w:rsidP="00291AB7">
      <w:pPr>
        <w:rPr>
          <w:rFonts w:asciiTheme="minorHAnsi" w:hAnsiTheme="minorHAnsi" w:cstheme="minorHAnsi"/>
        </w:rPr>
      </w:pPr>
      <w:r w:rsidRPr="00D9282D">
        <w:rPr>
          <w:rFonts w:asciiTheme="minorHAnsi" w:hAnsiTheme="minorHAnsi" w:cstheme="minorHAnsi"/>
          <w:b/>
          <w:bCs/>
          <w:color w:val="136C73"/>
        </w:rPr>
        <w:t>Antrosios pakopos</w:t>
      </w:r>
      <w:r w:rsidRPr="00D9282D">
        <w:rPr>
          <w:rFonts w:asciiTheme="minorHAnsi" w:hAnsiTheme="minorHAnsi" w:cstheme="minorHAnsi"/>
          <w:color w:val="136C73"/>
        </w:rPr>
        <w:t xml:space="preserve"> </w:t>
      </w:r>
      <w:r w:rsidR="003473A8">
        <w:rPr>
          <w:rFonts w:asciiTheme="minorHAnsi" w:hAnsiTheme="minorHAnsi" w:cstheme="minorHAnsi"/>
        </w:rPr>
        <w:t>komunikacijos</w:t>
      </w:r>
      <w:r w:rsidRPr="00F468FC">
        <w:rPr>
          <w:rFonts w:asciiTheme="minorHAnsi" w:hAnsiTheme="minorHAnsi" w:cstheme="minorHAnsi"/>
        </w:rPr>
        <w:t xml:space="preserve"> krypties studijos vertinamos </w:t>
      </w:r>
      <w:r w:rsidRPr="00644E50">
        <w:rPr>
          <w:rFonts w:asciiTheme="minorHAnsi" w:hAnsiTheme="minorHAnsi" w:cstheme="minorHAnsi"/>
          <w:b/>
          <w:bCs/>
          <w:color w:val="136C73"/>
        </w:rPr>
        <w:t>teigiamai</w:t>
      </w:r>
      <w:r w:rsidRPr="00F468FC">
        <w:rPr>
          <w:rFonts w:asciiTheme="minorHAnsi" w:hAnsiTheme="minorHAnsi" w:cstheme="minorHAnsi"/>
        </w:rPr>
        <w:t>.</w:t>
      </w:r>
    </w:p>
    <w:p w14:paraId="3E2DAA77" w14:textId="77777777" w:rsidR="00F468FC" w:rsidRPr="008D61B1" w:rsidRDefault="00F468FC" w:rsidP="00291AB7">
      <w:pPr>
        <w:rPr>
          <w:rFonts w:asciiTheme="minorHAnsi" w:hAnsiTheme="minorHAnsi" w:cstheme="minorHAnsi"/>
          <w:lang w:eastAsia="lt-LT"/>
        </w:rPr>
      </w:pPr>
    </w:p>
    <w:tbl>
      <w:tblPr>
        <w:tblStyle w:val="TableGrid"/>
        <w:tblW w:w="5000" w:type="pct"/>
        <w:tblLook w:val="04A0" w:firstRow="1" w:lastRow="0" w:firstColumn="1" w:lastColumn="0" w:noHBand="0" w:noVBand="1"/>
      </w:tblPr>
      <w:tblGrid>
        <w:gridCol w:w="683"/>
        <w:gridCol w:w="7225"/>
        <w:gridCol w:w="1861"/>
      </w:tblGrid>
      <w:tr w:rsidR="00291AB7" w:rsidRPr="008D61B1" w14:paraId="040B66D8" w14:textId="77777777" w:rsidTr="00F50679">
        <w:tc>
          <w:tcPr>
            <w:tcW w:w="673" w:type="dxa"/>
            <w:vAlign w:val="center"/>
          </w:tcPr>
          <w:p w14:paraId="278B72A4" w14:textId="777418B1" w:rsidR="00291AB7" w:rsidRPr="008D61B1" w:rsidRDefault="00291AB7" w:rsidP="00F50679">
            <w:pPr>
              <w:jc w:val="center"/>
              <w:rPr>
                <w:rFonts w:asciiTheme="minorHAnsi" w:eastAsia="Calibri" w:hAnsiTheme="minorHAnsi" w:cstheme="minorHAnsi"/>
                <w:b/>
                <w:iCs/>
                <w:color w:val="136C73"/>
                <w:lang w:eastAsia="lt-LT"/>
              </w:rPr>
            </w:pPr>
            <w:r w:rsidRPr="008D61B1">
              <w:rPr>
                <w:rFonts w:asciiTheme="minorHAnsi" w:eastAsia="Calibri" w:hAnsiTheme="minorHAnsi" w:cstheme="minorHAnsi"/>
                <w:b/>
                <w:iCs/>
                <w:color w:val="136C73"/>
                <w:lang w:eastAsia="lt-LT"/>
              </w:rPr>
              <w:t>N</w:t>
            </w:r>
            <w:r w:rsidR="008D61B1">
              <w:rPr>
                <w:rFonts w:asciiTheme="minorHAnsi" w:eastAsia="Calibri" w:hAnsiTheme="minorHAnsi" w:cstheme="minorHAnsi"/>
                <w:b/>
                <w:iCs/>
                <w:color w:val="136C73"/>
                <w:lang w:eastAsia="lt-LT"/>
              </w:rPr>
              <w:t>r</w:t>
            </w:r>
            <w:r w:rsidRPr="008D61B1">
              <w:rPr>
                <w:rFonts w:asciiTheme="minorHAnsi" w:eastAsia="Calibri" w:hAnsiTheme="minorHAnsi" w:cstheme="minorHAnsi"/>
                <w:b/>
                <w:iCs/>
                <w:color w:val="136C73"/>
                <w:lang w:eastAsia="lt-LT"/>
              </w:rPr>
              <w:t>.</w:t>
            </w:r>
          </w:p>
        </w:tc>
        <w:tc>
          <w:tcPr>
            <w:tcW w:w="7121" w:type="dxa"/>
            <w:vAlign w:val="center"/>
          </w:tcPr>
          <w:p w14:paraId="2BB9B94C" w14:textId="441383BA" w:rsidR="00291AB7" w:rsidRPr="008D61B1" w:rsidRDefault="008D61B1" w:rsidP="00F50679">
            <w:pPr>
              <w:jc w:val="center"/>
              <w:rPr>
                <w:rFonts w:asciiTheme="minorHAnsi" w:eastAsia="Calibri" w:hAnsiTheme="minorHAnsi" w:cstheme="minorHAnsi"/>
                <w:b/>
                <w:iCs/>
                <w:color w:val="136C73"/>
                <w:lang w:eastAsia="lt-LT"/>
              </w:rPr>
            </w:pPr>
            <w:r w:rsidRPr="008D61B1">
              <w:rPr>
                <w:rFonts w:asciiTheme="minorHAnsi" w:eastAsia="Calibri" w:hAnsiTheme="minorHAnsi" w:cstheme="minorHAnsi"/>
                <w:b/>
                <w:iCs/>
                <w:color w:val="136C73"/>
                <w:lang w:eastAsia="lt-LT"/>
              </w:rPr>
              <w:t>Vertinimo sritis</w:t>
            </w:r>
          </w:p>
        </w:tc>
        <w:tc>
          <w:tcPr>
            <w:tcW w:w="1834" w:type="dxa"/>
            <w:vAlign w:val="center"/>
          </w:tcPr>
          <w:p w14:paraId="0F066989" w14:textId="74C5C527" w:rsidR="00291AB7" w:rsidRPr="008D61B1" w:rsidRDefault="00F468FC" w:rsidP="00F50679">
            <w:pPr>
              <w:jc w:val="center"/>
              <w:rPr>
                <w:rFonts w:asciiTheme="minorHAnsi" w:eastAsia="Calibri" w:hAnsiTheme="minorHAnsi" w:cstheme="minorHAnsi"/>
                <w:b/>
                <w:iCs/>
                <w:color w:val="136C73"/>
                <w:lang w:eastAsia="lt-LT"/>
              </w:rPr>
            </w:pPr>
            <w:r w:rsidRPr="00F468FC">
              <w:rPr>
                <w:rFonts w:asciiTheme="minorHAnsi" w:eastAsia="Calibri" w:hAnsiTheme="minorHAnsi" w:cstheme="minorHAnsi"/>
                <w:b/>
                <w:color w:val="136C73"/>
              </w:rPr>
              <w:t>Balai</w:t>
            </w:r>
            <w:r w:rsidR="00291AB7" w:rsidRPr="008D61B1">
              <w:rPr>
                <w:rStyle w:val="FootnoteReference"/>
                <w:rFonts w:asciiTheme="minorHAnsi" w:eastAsia="Calibri" w:hAnsiTheme="minorHAnsi" w:cstheme="minorHAnsi"/>
                <w:iCs/>
                <w:color w:val="136C73"/>
                <w:lang w:eastAsia="lt-LT"/>
              </w:rPr>
              <w:footnoteReference w:customMarkFollows="1" w:id="5"/>
              <w:sym w:font="Symbol" w:char="F02A"/>
            </w:r>
          </w:p>
        </w:tc>
      </w:tr>
      <w:tr w:rsidR="00291AB7" w:rsidRPr="008D61B1" w14:paraId="5801439A" w14:textId="77777777" w:rsidTr="00F50679">
        <w:trPr>
          <w:trHeight w:val="397"/>
        </w:trPr>
        <w:tc>
          <w:tcPr>
            <w:tcW w:w="673" w:type="dxa"/>
            <w:vAlign w:val="center"/>
          </w:tcPr>
          <w:p w14:paraId="4475172E"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1.</w:t>
            </w:r>
          </w:p>
        </w:tc>
        <w:tc>
          <w:tcPr>
            <w:tcW w:w="7121" w:type="dxa"/>
            <w:vAlign w:val="center"/>
          </w:tcPr>
          <w:p w14:paraId="5B0707B7" w14:textId="0A2BCA20" w:rsidR="00291AB7" w:rsidRPr="008D61B1" w:rsidRDefault="008D61B1" w:rsidP="00F50679">
            <w:pPr>
              <w:jc w:val="both"/>
              <w:rPr>
                <w:rFonts w:asciiTheme="minorHAnsi" w:eastAsia="Calibri" w:hAnsiTheme="minorHAnsi" w:cstheme="minorHAnsi"/>
                <w:iCs/>
                <w:lang w:eastAsia="lt-LT"/>
              </w:rPr>
            </w:pPr>
            <w:r w:rsidRPr="008D61B1">
              <w:rPr>
                <w:rFonts w:asciiTheme="minorHAnsi" w:eastAsia="Calibri" w:hAnsiTheme="minorHAnsi" w:cstheme="minorHAnsi"/>
                <w:iCs/>
                <w:lang w:eastAsia="lt-LT"/>
              </w:rPr>
              <w:t>Studijų tikslai, rezultatai ir turinys</w:t>
            </w:r>
          </w:p>
        </w:tc>
        <w:tc>
          <w:tcPr>
            <w:tcW w:w="1834" w:type="dxa"/>
            <w:vAlign w:val="center"/>
          </w:tcPr>
          <w:p w14:paraId="37BFE6AD" w14:textId="09D904AF"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3</w:t>
            </w:r>
          </w:p>
        </w:tc>
      </w:tr>
      <w:tr w:rsidR="00291AB7" w:rsidRPr="008D61B1" w14:paraId="093D7242" w14:textId="77777777" w:rsidTr="00F50679">
        <w:trPr>
          <w:trHeight w:val="397"/>
        </w:trPr>
        <w:tc>
          <w:tcPr>
            <w:tcW w:w="673" w:type="dxa"/>
            <w:vAlign w:val="center"/>
          </w:tcPr>
          <w:p w14:paraId="438B5319"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2.</w:t>
            </w:r>
          </w:p>
        </w:tc>
        <w:tc>
          <w:tcPr>
            <w:tcW w:w="7121" w:type="dxa"/>
            <w:vAlign w:val="center"/>
          </w:tcPr>
          <w:p w14:paraId="52FFABFD" w14:textId="159BA526" w:rsidR="00291AB7" w:rsidRPr="008D61B1" w:rsidRDefault="008D61B1" w:rsidP="00F50679">
            <w:pPr>
              <w:jc w:val="both"/>
              <w:rPr>
                <w:rFonts w:asciiTheme="minorHAnsi" w:eastAsia="Calibri" w:hAnsiTheme="minorHAnsi" w:cstheme="minorHAnsi"/>
                <w:iCs/>
                <w:lang w:eastAsia="lt-LT"/>
              </w:rPr>
            </w:pPr>
            <w:r w:rsidRPr="008D61B1">
              <w:rPr>
                <w:rFonts w:asciiTheme="minorHAnsi" w:eastAsia="Calibri" w:hAnsiTheme="minorHAnsi" w:cstheme="minorHAnsi"/>
                <w:iCs/>
                <w:lang w:eastAsia="lt-LT"/>
              </w:rPr>
              <w:t>Mokslo (meno) ir studijų veiklos sąsajos</w:t>
            </w:r>
          </w:p>
        </w:tc>
        <w:tc>
          <w:tcPr>
            <w:tcW w:w="1834" w:type="dxa"/>
            <w:vAlign w:val="center"/>
          </w:tcPr>
          <w:p w14:paraId="3575F4CF" w14:textId="65956698"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3</w:t>
            </w:r>
          </w:p>
        </w:tc>
      </w:tr>
      <w:tr w:rsidR="00291AB7" w:rsidRPr="008D61B1" w14:paraId="74C8DD34" w14:textId="77777777" w:rsidTr="00F50679">
        <w:trPr>
          <w:trHeight w:val="397"/>
        </w:trPr>
        <w:tc>
          <w:tcPr>
            <w:tcW w:w="673" w:type="dxa"/>
            <w:vAlign w:val="center"/>
          </w:tcPr>
          <w:p w14:paraId="15550547"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3.</w:t>
            </w:r>
          </w:p>
        </w:tc>
        <w:tc>
          <w:tcPr>
            <w:tcW w:w="7121" w:type="dxa"/>
            <w:vAlign w:val="center"/>
          </w:tcPr>
          <w:p w14:paraId="79B82A37" w14:textId="02AA4995"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Studentų priėmimas ir parama</w:t>
            </w:r>
          </w:p>
        </w:tc>
        <w:tc>
          <w:tcPr>
            <w:tcW w:w="1834" w:type="dxa"/>
            <w:vAlign w:val="center"/>
          </w:tcPr>
          <w:p w14:paraId="29386D61" w14:textId="2F8DB7D3"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74085EC7" w14:textId="77777777" w:rsidTr="00F50679">
        <w:trPr>
          <w:trHeight w:val="397"/>
        </w:trPr>
        <w:tc>
          <w:tcPr>
            <w:tcW w:w="673" w:type="dxa"/>
            <w:vAlign w:val="center"/>
          </w:tcPr>
          <w:p w14:paraId="58DB1238"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4.</w:t>
            </w:r>
          </w:p>
        </w:tc>
        <w:tc>
          <w:tcPr>
            <w:tcW w:w="7121" w:type="dxa"/>
            <w:vAlign w:val="center"/>
          </w:tcPr>
          <w:p w14:paraId="6756D1C6" w14:textId="79B2E238"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Studijavimas, studijų pasiekimais ir absolventų užimtumas</w:t>
            </w:r>
          </w:p>
        </w:tc>
        <w:tc>
          <w:tcPr>
            <w:tcW w:w="1834" w:type="dxa"/>
            <w:vAlign w:val="center"/>
          </w:tcPr>
          <w:p w14:paraId="08BA7432" w14:textId="6AD1F4FD"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44BDE6FE" w14:textId="77777777" w:rsidTr="00F50679">
        <w:trPr>
          <w:trHeight w:val="397"/>
        </w:trPr>
        <w:tc>
          <w:tcPr>
            <w:tcW w:w="673" w:type="dxa"/>
            <w:vAlign w:val="center"/>
          </w:tcPr>
          <w:p w14:paraId="0028F67A"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5.</w:t>
            </w:r>
          </w:p>
        </w:tc>
        <w:tc>
          <w:tcPr>
            <w:tcW w:w="7121" w:type="dxa"/>
            <w:vAlign w:val="center"/>
          </w:tcPr>
          <w:p w14:paraId="3E84554D" w14:textId="07383AD7"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Dėstytojai</w:t>
            </w:r>
          </w:p>
        </w:tc>
        <w:tc>
          <w:tcPr>
            <w:tcW w:w="1834" w:type="dxa"/>
            <w:vAlign w:val="center"/>
          </w:tcPr>
          <w:p w14:paraId="75C9408A" w14:textId="13B077DD"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29C25AF4" w14:textId="77777777" w:rsidTr="00F50679">
        <w:trPr>
          <w:trHeight w:val="397"/>
        </w:trPr>
        <w:tc>
          <w:tcPr>
            <w:tcW w:w="673" w:type="dxa"/>
            <w:vAlign w:val="center"/>
          </w:tcPr>
          <w:p w14:paraId="445377AA"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6.</w:t>
            </w:r>
          </w:p>
        </w:tc>
        <w:tc>
          <w:tcPr>
            <w:tcW w:w="7121" w:type="dxa"/>
            <w:vAlign w:val="center"/>
          </w:tcPr>
          <w:p w14:paraId="512282FB" w14:textId="154F5F37"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Studijų materialieji ištekliai</w:t>
            </w:r>
          </w:p>
        </w:tc>
        <w:tc>
          <w:tcPr>
            <w:tcW w:w="1834" w:type="dxa"/>
            <w:vAlign w:val="center"/>
          </w:tcPr>
          <w:p w14:paraId="3407C94D" w14:textId="73F306C4"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27FBED3F" w14:textId="77777777" w:rsidTr="00F50679">
        <w:trPr>
          <w:trHeight w:val="397"/>
        </w:trPr>
        <w:tc>
          <w:tcPr>
            <w:tcW w:w="673" w:type="dxa"/>
            <w:vAlign w:val="center"/>
          </w:tcPr>
          <w:p w14:paraId="2027FD29" w14:textId="77777777" w:rsidR="00291AB7" w:rsidRPr="008D61B1" w:rsidRDefault="00291AB7" w:rsidP="00F50679">
            <w:pPr>
              <w:jc w:val="center"/>
              <w:rPr>
                <w:rFonts w:asciiTheme="minorHAnsi" w:eastAsia="Calibri" w:hAnsiTheme="minorHAnsi" w:cstheme="minorHAnsi"/>
                <w:iCs/>
                <w:lang w:eastAsia="lt-LT"/>
              </w:rPr>
            </w:pPr>
            <w:r w:rsidRPr="008D61B1">
              <w:rPr>
                <w:rFonts w:asciiTheme="minorHAnsi" w:eastAsia="Calibri" w:hAnsiTheme="minorHAnsi" w:cstheme="minorHAnsi"/>
                <w:iCs/>
                <w:lang w:eastAsia="lt-LT"/>
              </w:rPr>
              <w:t>7.</w:t>
            </w:r>
          </w:p>
        </w:tc>
        <w:tc>
          <w:tcPr>
            <w:tcW w:w="7121" w:type="dxa"/>
            <w:vAlign w:val="center"/>
          </w:tcPr>
          <w:p w14:paraId="3927E26A" w14:textId="6151BE77" w:rsidR="00291AB7" w:rsidRPr="008D61B1" w:rsidRDefault="00F468FC" w:rsidP="00F50679">
            <w:pPr>
              <w:jc w:val="both"/>
              <w:rPr>
                <w:rFonts w:asciiTheme="minorHAnsi" w:eastAsia="Calibri" w:hAnsiTheme="minorHAnsi" w:cstheme="minorHAnsi"/>
                <w:iCs/>
                <w:lang w:eastAsia="lt-LT"/>
              </w:rPr>
            </w:pPr>
            <w:r w:rsidRPr="00F468FC">
              <w:rPr>
                <w:rFonts w:asciiTheme="minorHAnsi" w:eastAsia="Calibri" w:hAnsiTheme="minorHAnsi" w:cstheme="minorHAnsi"/>
                <w:iCs/>
                <w:lang w:eastAsia="lt-LT"/>
              </w:rPr>
              <w:t>Studijų kokybės valdymas ir viešinimas</w:t>
            </w:r>
          </w:p>
        </w:tc>
        <w:tc>
          <w:tcPr>
            <w:tcW w:w="1834" w:type="dxa"/>
            <w:vAlign w:val="center"/>
          </w:tcPr>
          <w:p w14:paraId="4A25D227" w14:textId="4D5770DB"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4</w:t>
            </w:r>
          </w:p>
        </w:tc>
      </w:tr>
      <w:tr w:rsidR="00291AB7" w:rsidRPr="008D61B1" w14:paraId="3EE6FFB2" w14:textId="77777777" w:rsidTr="00F50679">
        <w:trPr>
          <w:trHeight w:val="397"/>
        </w:trPr>
        <w:tc>
          <w:tcPr>
            <w:tcW w:w="7794" w:type="dxa"/>
            <w:gridSpan w:val="2"/>
            <w:vAlign w:val="center"/>
          </w:tcPr>
          <w:p w14:paraId="06C963E1" w14:textId="70A76F7A" w:rsidR="00291AB7" w:rsidRPr="008D61B1" w:rsidRDefault="00F468FC" w:rsidP="00F50679">
            <w:pPr>
              <w:jc w:val="right"/>
              <w:rPr>
                <w:rFonts w:asciiTheme="minorHAnsi" w:eastAsia="Calibri" w:hAnsiTheme="minorHAnsi" w:cstheme="minorHAnsi"/>
                <w:b/>
                <w:iCs/>
                <w:lang w:eastAsia="lt-LT"/>
              </w:rPr>
            </w:pPr>
            <w:r>
              <w:rPr>
                <w:rFonts w:asciiTheme="minorHAnsi" w:eastAsia="Calibri" w:hAnsiTheme="minorHAnsi" w:cstheme="minorHAnsi"/>
                <w:b/>
                <w:iCs/>
                <w:lang w:eastAsia="lt-LT"/>
              </w:rPr>
              <w:t>Iš viso</w:t>
            </w:r>
            <w:r w:rsidR="00291AB7" w:rsidRPr="008D61B1">
              <w:rPr>
                <w:rFonts w:asciiTheme="minorHAnsi" w:eastAsia="Calibri" w:hAnsiTheme="minorHAnsi" w:cstheme="minorHAnsi"/>
                <w:b/>
                <w:iCs/>
                <w:lang w:eastAsia="lt-LT"/>
              </w:rPr>
              <w:t>:</w:t>
            </w:r>
          </w:p>
        </w:tc>
        <w:tc>
          <w:tcPr>
            <w:tcW w:w="1834" w:type="dxa"/>
            <w:vAlign w:val="center"/>
          </w:tcPr>
          <w:p w14:paraId="770967FB" w14:textId="1CCA82EE" w:rsidR="00291AB7" w:rsidRPr="008D61B1" w:rsidRDefault="003473A8" w:rsidP="00F50679">
            <w:pPr>
              <w:jc w:val="center"/>
              <w:rPr>
                <w:rFonts w:asciiTheme="minorHAnsi" w:eastAsia="Calibri" w:hAnsiTheme="minorHAnsi" w:cstheme="minorHAnsi"/>
                <w:iCs/>
                <w:lang w:eastAsia="lt-LT"/>
              </w:rPr>
            </w:pPr>
            <w:r>
              <w:rPr>
                <w:rFonts w:asciiTheme="minorHAnsi" w:eastAsia="Calibri" w:hAnsiTheme="minorHAnsi" w:cstheme="minorHAnsi"/>
                <w:iCs/>
                <w:lang w:eastAsia="lt-LT"/>
              </w:rPr>
              <w:t>26</w:t>
            </w:r>
          </w:p>
        </w:tc>
      </w:tr>
    </w:tbl>
    <w:p w14:paraId="3EEC1EB7" w14:textId="77777777" w:rsidR="00291AB7" w:rsidRPr="008D61B1" w:rsidRDefault="00291AB7" w:rsidP="00291AB7">
      <w:pPr>
        <w:spacing w:line="276" w:lineRule="auto"/>
        <w:rPr>
          <w:rFonts w:asciiTheme="minorHAnsi" w:eastAsia="Calibri" w:hAnsiTheme="minorHAnsi" w:cstheme="minorHAnsi"/>
          <w:lang w:eastAsia="lt-LT"/>
        </w:rPr>
      </w:pPr>
    </w:p>
    <w:p w14:paraId="03631E29" w14:textId="77777777" w:rsidR="00291AB7" w:rsidRPr="008D61B1" w:rsidRDefault="00291AB7" w:rsidP="00291AB7">
      <w:pPr>
        <w:spacing w:line="276" w:lineRule="auto"/>
        <w:rPr>
          <w:rFonts w:ascii="Cambria" w:eastAsia="Calibri" w:hAnsi="Cambria"/>
          <w:lang w:eastAsia="lt-LT"/>
        </w:rPr>
      </w:pPr>
    </w:p>
    <w:p w14:paraId="0C88CFE8" w14:textId="77777777" w:rsidR="00291AB7" w:rsidRPr="00FD467B" w:rsidRDefault="00291AB7" w:rsidP="00291AB7">
      <w:pPr>
        <w:spacing w:line="276" w:lineRule="auto"/>
        <w:rPr>
          <w:rFonts w:ascii="Cambria" w:eastAsia="Calibri" w:hAnsi="Cambria"/>
          <w:lang w:val="en-GB" w:eastAsia="lt-LT"/>
        </w:rPr>
      </w:pPr>
    </w:p>
    <w:p w14:paraId="779CB5EB" w14:textId="77777777" w:rsidR="00291AB7" w:rsidRPr="00FD467B" w:rsidRDefault="00291AB7" w:rsidP="00291AB7">
      <w:pPr>
        <w:spacing w:line="276" w:lineRule="auto"/>
        <w:rPr>
          <w:rFonts w:ascii="Cambria" w:eastAsia="Calibri" w:hAnsi="Cambria"/>
          <w:lang w:val="en-GB" w:eastAsia="lt-LT"/>
        </w:rPr>
      </w:pPr>
      <w:r w:rsidRPr="00FD467B">
        <w:rPr>
          <w:rFonts w:ascii="Cambria" w:eastAsia="Calibri" w:hAnsi="Cambria"/>
          <w:lang w:val="en-GB" w:eastAsia="lt-LT"/>
        </w:rPr>
        <w:br w:type="page"/>
      </w:r>
    </w:p>
    <w:p w14:paraId="51FBF2E1" w14:textId="4F78CFA6" w:rsidR="00291AB7" w:rsidRPr="00F468FC" w:rsidRDefault="00F468FC" w:rsidP="00291AB7">
      <w:pPr>
        <w:pStyle w:val="Heading2"/>
        <w:rPr>
          <w:rFonts w:asciiTheme="minorHAnsi" w:hAnsiTheme="minorHAnsi" w:cstheme="minorHAnsi"/>
          <w:color w:val="136C73"/>
          <w:sz w:val="28"/>
          <w:szCs w:val="28"/>
          <w:lang w:val="lt-LT"/>
        </w:rPr>
      </w:pPr>
      <w:bookmarkStart w:id="2" w:name="_Hlk173917766"/>
      <w:bookmarkStart w:id="3" w:name="_Hlk173256996"/>
      <w:r>
        <w:rPr>
          <w:rFonts w:asciiTheme="minorHAnsi" w:hAnsiTheme="minorHAnsi" w:cstheme="minorHAnsi"/>
          <w:color w:val="136C73"/>
          <w:sz w:val="28"/>
          <w:szCs w:val="28"/>
        </w:rPr>
        <w:lastRenderedPageBreak/>
        <w:t>VERTIN</w:t>
      </w:r>
      <w:r w:rsidR="000F4BE5">
        <w:rPr>
          <w:rFonts w:asciiTheme="minorHAnsi" w:hAnsiTheme="minorHAnsi" w:cstheme="minorHAnsi"/>
          <w:color w:val="136C73"/>
          <w:sz w:val="28"/>
          <w:szCs w:val="28"/>
        </w:rPr>
        <w:t>AMOJI</w:t>
      </w:r>
      <w:r>
        <w:rPr>
          <w:rFonts w:asciiTheme="minorHAnsi" w:hAnsiTheme="minorHAnsi" w:cstheme="minorHAnsi"/>
          <w:color w:val="136C73"/>
          <w:sz w:val="28"/>
          <w:szCs w:val="28"/>
        </w:rPr>
        <w:t xml:space="preserve"> SRITIS</w:t>
      </w:r>
      <w:r w:rsidR="000F4BE5">
        <w:rPr>
          <w:rFonts w:asciiTheme="minorHAnsi" w:hAnsiTheme="minorHAnsi" w:cstheme="minorHAnsi"/>
          <w:color w:val="136C73"/>
          <w:sz w:val="28"/>
          <w:szCs w:val="28"/>
        </w:rPr>
        <w:t xml:space="preserve"> NR. 1</w:t>
      </w:r>
      <w:r w:rsidR="00291AB7"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bookmarkEnd w:id="2"/>
    <w:p w14:paraId="49A17AFA" w14:textId="77777777" w:rsidR="00291AB7" w:rsidRPr="005D0FF7" w:rsidRDefault="00291AB7" w:rsidP="00291AB7">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5F7BC16C" w14:textId="77777777" w:rsidTr="00C74302">
        <w:tc>
          <w:tcPr>
            <w:tcW w:w="1607" w:type="dxa"/>
            <w:vAlign w:val="center"/>
          </w:tcPr>
          <w:p w14:paraId="52F7AF79" w14:textId="6884E3B5"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1</w:t>
            </w:r>
          </w:p>
        </w:tc>
        <w:tc>
          <w:tcPr>
            <w:tcW w:w="1734" w:type="dxa"/>
            <w:vAlign w:val="center"/>
          </w:tcPr>
          <w:p w14:paraId="49D4A3AF"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1F79C3DF" w14:textId="7D9849BC"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17F3832A"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6E020CC5" w14:textId="73FB8DB7"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6FBEA741"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1D459199" w14:textId="00236273"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4197BD02"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49B76E6B" w14:textId="753AD09D"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06485D32"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202250A0" w14:textId="212BF459"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291AB7" w:rsidRPr="005D0FF7" w14:paraId="49B8B41E" w14:textId="77777777" w:rsidTr="003473A8">
        <w:tc>
          <w:tcPr>
            <w:tcW w:w="1607" w:type="dxa"/>
            <w:vAlign w:val="center"/>
          </w:tcPr>
          <w:p w14:paraId="29B82806" w14:textId="7D5574CE" w:rsidR="00291AB7" w:rsidRPr="00B22A87" w:rsidRDefault="00B22A87"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18E43537"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05DA39F4"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1FEDF73F"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0732E8CF"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719F429"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r>
      <w:tr w:rsidR="00291AB7" w:rsidRPr="005D0FF7" w14:paraId="4ECB8AC0" w14:textId="77777777" w:rsidTr="003473A8">
        <w:tc>
          <w:tcPr>
            <w:tcW w:w="1607" w:type="dxa"/>
            <w:vAlign w:val="center"/>
          </w:tcPr>
          <w:p w14:paraId="4DE2B9F7" w14:textId="65AB0DFB" w:rsidR="00291AB7" w:rsidRPr="00B22A87" w:rsidRDefault="00B22A87"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0E05151F"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7407F850"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70CDFBC9"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9414F6C"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990B062" w14:textId="77777777" w:rsidR="00291AB7" w:rsidRPr="00B22A87" w:rsidRDefault="00291AB7" w:rsidP="00F50679">
            <w:pPr>
              <w:tabs>
                <w:tab w:val="left" w:pos="1298"/>
                <w:tab w:val="left" w:pos="1701"/>
                <w:tab w:val="left" w:pos="1985"/>
              </w:tabs>
              <w:jc w:val="center"/>
              <w:rPr>
                <w:rFonts w:asciiTheme="minorHAnsi" w:hAnsiTheme="minorHAnsi" w:cstheme="minorHAnsi"/>
                <w:iCs/>
                <w:sz w:val="22"/>
                <w:szCs w:val="22"/>
              </w:rPr>
            </w:pPr>
          </w:p>
        </w:tc>
      </w:tr>
    </w:tbl>
    <w:p w14:paraId="7196B7D8" w14:textId="77777777" w:rsidR="00291AB7" w:rsidRPr="005D0FF7" w:rsidRDefault="00291AB7" w:rsidP="00291AB7">
      <w:pPr>
        <w:rPr>
          <w:rFonts w:asciiTheme="minorHAnsi" w:hAnsiTheme="minorHAnsi" w:cstheme="minorHAnsi"/>
          <w:b/>
          <w:bCs/>
          <w:color w:val="136C73"/>
          <w:sz w:val="22"/>
          <w:szCs w:val="22"/>
          <w:lang w:val="en-GB" w:eastAsia="lt-LT"/>
        </w:rPr>
      </w:pPr>
    </w:p>
    <w:p w14:paraId="75EAF970" w14:textId="77777777" w:rsidR="000F4BE5" w:rsidRPr="00A838F5" w:rsidRDefault="000F4BE5" w:rsidP="000F4BE5">
      <w:pPr>
        <w:rPr>
          <w:rFonts w:asciiTheme="minorHAnsi" w:hAnsiTheme="minorHAnsi" w:cstheme="minorHAnsi"/>
          <w:b/>
          <w:bCs/>
          <w:iCs/>
          <w:color w:val="136C73"/>
          <w:sz w:val="22"/>
          <w:szCs w:val="22"/>
          <w:lang w:val="en-GB" w:eastAsia="lt-LT"/>
        </w:rPr>
      </w:pPr>
      <w:r>
        <w:rPr>
          <w:rFonts w:asciiTheme="minorHAnsi" w:hAnsiTheme="minorHAnsi" w:cstheme="minorHAnsi"/>
          <w:b/>
          <w:bCs/>
          <w:iCs/>
          <w:color w:val="136C73"/>
          <w:sz w:val="22"/>
          <w:szCs w:val="22"/>
          <w:lang w:val="en-GB" w:eastAsia="lt-LT"/>
        </w:rPr>
        <w:t>PAGIRTINI ASPEKTAI</w:t>
      </w:r>
    </w:p>
    <w:p w14:paraId="350641A6" w14:textId="77777777" w:rsidR="00291AB7" w:rsidRPr="005D0FF7" w:rsidRDefault="00291AB7" w:rsidP="00291AB7">
      <w:pPr>
        <w:rPr>
          <w:rFonts w:asciiTheme="minorHAnsi" w:hAnsiTheme="minorHAnsi" w:cstheme="minorHAnsi"/>
          <w:b/>
          <w:bCs/>
          <w:color w:val="136C73"/>
          <w:sz w:val="22"/>
          <w:szCs w:val="22"/>
          <w:lang w:val="en-GB" w:eastAsia="lt-LT"/>
        </w:rPr>
      </w:pPr>
    </w:p>
    <w:p w14:paraId="63CC17F5" w14:textId="1F369733" w:rsidR="00291AB7" w:rsidRPr="003473A8" w:rsidRDefault="003473A8" w:rsidP="00D65DA1">
      <w:pPr>
        <w:pStyle w:val="ListParagraph"/>
        <w:numPr>
          <w:ilvl w:val="0"/>
          <w:numId w:val="4"/>
        </w:numPr>
        <w:spacing w:line="276" w:lineRule="auto"/>
        <w:jc w:val="left"/>
        <w:rPr>
          <w:rFonts w:asciiTheme="minorHAnsi" w:hAnsiTheme="minorHAnsi" w:cstheme="minorHAnsi"/>
          <w:b/>
          <w:bCs/>
          <w:color w:val="136C73"/>
          <w:sz w:val="22"/>
          <w:szCs w:val="22"/>
          <w:lang w:val="lt-LT" w:eastAsia="lt-LT"/>
        </w:rPr>
      </w:pPr>
      <w:r w:rsidRPr="003473A8">
        <w:rPr>
          <w:rFonts w:asciiTheme="minorHAnsi" w:hAnsiTheme="minorHAnsi" w:cstheme="minorHAnsi"/>
          <w:sz w:val="22"/>
          <w:szCs w:val="22"/>
          <w:lang w:val="lt-LT" w:eastAsia="lt-LT"/>
        </w:rPr>
        <w:t>Baigiamojo darbo rengimas ir rašymo procesas yra gerai organizuotas.</w:t>
      </w:r>
    </w:p>
    <w:p w14:paraId="0C534C8F" w14:textId="77777777" w:rsidR="003473A8" w:rsidRPr="003473A8" w:rsidRDefault="003473A8" w:rsidP="003473A8">
      <w:pPr>
        <w:spacing w:line="276" w:lineRule="auto"/>
        <w:rPr>
          <w:rFonts w:asciiTheme="minorHAnsi" w:hAnsiTheme="minorHAnsi" w:cstheme="minorHAnsi"/>
          <w:b/>
          <w:bCs/>
          <w:color w:val="136C73"/>
          <w:sz w:val="22"/>
          <w:szCs w:val="22"/>
          <w:lang w:eastAsia="lt-LT"/>
        </w:rPr>
      </w:pPr>
    </w:p>
    <w:p w14:paraId="27C00BEA" w14:textId="26354CB6" w:rsidR="00291AB7" w:rsidRPr="005D0FF7" w:rsidRDefault="007E04D8" w:rsidP="00291AB7">
      <w:pPr>
        <w:rPr>
          <w:rFonts w:asciiTheme="minorHAnsi" w:hAnsiTheme="minorHAnsi" w:cstheme="minorHAnsi"/>
          <w:b/>
          <w:bCs/>
          <w:color w:val="136C73"/>
          <w:sz w:val="22"/>
          <w:szCs w:val="22"/>
          <w:lang w:val="en-GB" w:eastAsia="lt-LT"/>
        </w:rPr>
      </w:pPr>
      <w:r>
        <w:rPr>
          <w:rFonts w:asciiTheme="minorHAnsi" w:hAnsiTheme="minorHAnsi" w:cstheme="minorHAnsi"/>
          <w:b/>
          <w:bCs/>
          <w:color w:val="136C73"/>
          <w:sz w:val="22"/>
          <w:szCs w:val="22"/>
          <w:lang w:val="en-GB" w:eastAsia="lt-LT"/>
        </w:rPr>
        <w:t>REKOMENDACIJOS</w:t>
      </w:r>
    </w:p>
    <w:p w14:paraId="0D95D7CB" w14:textId="77777777" w:rsidR="00291AB7" w:rsidRPr="005D0FF7" w:rsidRDefault="00291AB7" w:rsidP="00291AB7">
      <w:pPr>
        <w:tabs>
          <w:tab w:val="left" w:pos="1298"/>
          <w:tab w:val="left" w:pos="1985"/>
        </w:tabs>
        <w:jc w:val="both"/>
        <w:rPr>
          <w:rFonts w:asciiTheme="minorHAnsi" w:eastAsia="Calibri" w:hAnsiTheme="minorHAnsi" w:cstheme="minorHAnsi"/>
          <w:iCs/>
          <w:color w:val="136C73"/>
          <w:sz w:val="22"/>
          <w:szCs w:val="22"/>
          <w:lang w:val="en-GB" w:eastAsia="lt-LT"/>
        </w:rPr>
      </w:pPr>
    </w:p>
    <w:p w14:paraId="13CBAD9B" w14:textId="76E6DCC6" w:rsidR="00291AB7" w:rsidRPr="003473A8" w:rsidRDefault="007E04D8" w:rsidP="003473A8">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3473A8">
        <w:rPr>
          <w:rFonts w:asciiTheme="minorHAnsi" w:eastAsia="Calibri" w:hAnsiTheme="minorHAnsi" w:cstheme="minorHAnsi"/>
          <w:iCs/>
          <w:color w:val="136C73"/>
          <w:sz w:val="22"/>
          <w:szCs w:val="22"/>
          <w:lang w:eastAsia="lt-LT"/>
        </w:rPr>
        <w:t>Trūkumams šalinti</w:t>
      </w:r>
    </w:p>
    <w:p w14:paraId="0826CC5F" w14:textId="77777777" w:rsidR="007E04D8" w:rsidRPr="003473A8" w:rsidRDefault="007E04D8" w:rsidP="003473A8">
      <w:pPr>
        <w:tabs>
          <w:tab w:val="left" w:pos="1298"/>
          <w:tab w:val="left" w:pos="1985"/>
        </w:tabs>
        <w:spacing w:line="276" w:lineRule="auto"/>
        <w:jc w:val="both"/>
        <w:rPr>
          <w:rFonts w:asciiTheme="minorHAnsi" w:eastAsia="Calibri" w:hAnsiTheme="minorHAnsi" w:cstheme="minorHAnsi"/>
          <w:iCs/>
          <w:sz w:val="22"/>
          <w:szCs w:val="22"/>
          <w:lang w:eastAsia="lt-LT"/>
        </w:rPr>
      </w:pPr>
    </w:p>
    <w:p w14:paraId="4B03C7EE" w14:textId="38CEC7A6" w:rsidR="00291AB7" w:rsidRPr="003473A8" w:rsidRDefault="003473A8" w:rsidP="003473A8">
      <w:pPr>
        <w:pStyle w:val="ListParagraph"/>
        <w:numPr>
          <w:ilvl w:val="0"/>
          <w:numId w:val="5"/>
        </w:numPr>
        <w:spacing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Ekspertų grupė rekomenduoja kiekvienai komunikacijos srities studijų programai parengti vertinimo strategiją, kurioje būtų nurodyta, kaip suderinami konkrečios programos tikslai, mokymosi rezultatai, dalyko turinys ir vertinimo metodai.</w:t>
      </w:r>
    </w:p>
    <w:p w14:paraId="6B19D272" w14:textId="77777777" w:rsidR="00291AB7" w:rsidRPr="003473A8" w:rsidRDefault="00291AB7" w:rsidP="003473A8">
      <w:pPr>
        <w:tabs>
          <w:tab w:val="left" w:pos="1298"/>
          <w:tab w:val="left" w:pos="1985"/>
        </w:tabs>
        <w:spacing w:line="276" w:lineRule="auto"/>
        <w:jc w:val="both"/>
        <w:rPr>
          <w:rFonts w:asciiTheme="minorHAnsi" w:eastAsia="Calibri" w:hAnsiTheme="minorHAnsi" w:cstheme="minorHAnsi"/>
          <w:iCs/>
          <w:sz w:val="22"/>
          <w:szCs w:val="22"/>
          <w:lang w:eastAsia="lt-LT"/>
        </w:rPr>
      </w:pPr>
    </w:p>
    <w:p w14:paraId="3D804AFD" w14:textId="4AB8D0C7" w:rsidR="007E04D8" w:rsidRPr="003473A8" w:rsidRDefault="000F4BE5" w:rsidP="003473A8">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3473A8">
        <w:rPr>
          <w:rFonts w:asciiTheme="minorHAnsi" w:eastAsia="Calibri" w:hAnsiTheme="minorHAnsi" w:cstheme="minorHAnsi"/>
          <w:iCs/>
          <w:color w:val="136C73"/>
          <w:sz w:val="22"/>
          <w:szCs w:val="22"/>
          <w:lang w:eastAsia="lt-LT"/>
        </w:rPr>
        <w:t>Tolesniam</w:t>
      </w:r>
      <w:r w:rsidR="007E04D8" w:rsidRPr="003473A8">
        <w:rPr>
          <w:rFonts w:asciiTheme="minorHAnsi" w:eastAsia="Calibri" w:hAnsiTheme="minorHAnsi" w:cstheme="minorHAnsi"/>
          <w:iCs/>
          <w:color w:val="136C73"/>
          <w:sz w:val="22"/>
          <w:szCs w:val="22"/>
          <w:lang w:eastAsia="lt-LT"/>
        </w:rPr>
        <w:t xml:space="preserve"> tobulėjimui</w:t>
      </w:r>
    </w:p>
    <w:p w14:paraId="3E61AD95" w14:textId="77777777" w:rsidR="007E04D8" w:rsidRPr="003473A8" w:rsidRDefault="007E04D8" w:rsidP="003473A8">
      <w:pPr>
        <w:tabs>
          <w:tab w:val="left" w:pos="1298"/>
          <w:tab w:val="left" w:pos="1985"/>
        </w:tabs>
        <w:spacing w:line="276" w:lineRule="auto"/>
        <w:jc w:val="both"/>
        <w:rPr>
          <w:rFonts w:asciiTheme="minorHAnsi" w:eastAsia="Calibri" w:hAnsiTheme="minorHAnsi" w:cstheme="minorHAnsi"/>
          <w:iCs/>
          <w:sz w:val="22"/>
          <w:szCs w:val="22"/>
          <w:lang w:eastAsia="lt-LT"/>
        </w:rPr>
      </w:pPr>
    </w:p>
    <w:bookmarkEnd w:id="3"/>
    <w:p w14:paraId="5098BAE6" w14:textId="77777777" w:rsidR="003473A8" w:rsidRPr="003473A8" w:rsidRDefault="003473A8" w:rsidP="003473A8">
      <w:pPr>
        <w:pStyle w:val="ListParagraph"/>
        <w:numPr>
          <w:ilvl w:val="0"/>
          <w:numId w:val="41"/>
        </w:numPr>
        <w:spacing w:after="200"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 xml:space="preserve">Geriau informuoti dėstytojus ir darbdavius Universiteto bendruomenėje apie tai, kaip organizacijos strategija veikia iš viršaus į apačią, ir didinti jų </w:t>
      </w:r>
      <w:proofErr w:type="spellStart"/>
      <w:r w:rsidRPr="003473A8">
        <w:rPr>
          <w:rFonts w:asciiTheme="minorHAnsi" w:hAnsiTheme="minorHAnsi" w:cstheme="minorHAnsi"/>
          <w:sz w:val="22"/>
          <w:szCs w:val="22"/>
          <w:lang w:val="lt-LT" w:eastAsia="lt-LT"/>
        </w:rPr>
        <w:t>įtrauktį</w:t>
      </w:r>
      <w:proofErr w:type="spellEnd"/>
      <w:r w:rsidRPr="003473A8">
        <w:rPr>
          <w:rFonts w:asciiTheme="minorHAnsi" w:hAnsiTheme="minorHAnsi" w:cstheme="minorHAnsi"/>
          <w:sz w:val="22"/>
          <w:szCs w:val="22"/>
          <w:lang w:val="lt-LT" w:eastAsia="lt-LT"/>
        </w:rPr>
        <w:t>.</w:t>
      </w:r>
    </w:p>
    <w:p w14:paraId="7734D35C" w14:textId="5700B125" w:rsidR="003473A8" w:rsidRPr="003473A8" w:rsidRDefault="003473A8" w:rsidP="003473A8">
      <w:pPr>
        <w:pStyle w:val="ListParagraph"/>
        <w:numPr>
          <w:ilvl w:val="0"/>
          <w:numId w:val="41"/>
        </w:numPr>
        <w:spacing w:after="200"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Konsultuotis su darbuotojais dėl bet kokių planų didinti mokinių skaičių, nes tai gali turėti įtakos jų novatoriškiems pedagoginiams metodams.</w:t>
      </w:r>
    </w:p>
    <w:p w14:paraId="4C9A655C" w14:textId="77777777" w:rsidR="00291AB7" w:rsidRDefault="00291AB7" w:rsidP="00291AB7">
      <w:pPr>
        <w:spacing w:after="200"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631267A0" w14:textId="2AA9B5A4" w:rsidR="000F4BE5" w:rsidRPr="00F468FC" w:rsidRDefault="000F4BE5" w:rsidP="000F4BE5">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2</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05930340"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74F230C2" w14:textId="77777777" w:rsidTr="00C74302">
        <w:tc>
          <w:tcPr>
            <w:tcW w:w="1607" w:type="dxa"/>
            <w:vAlign w:val="center"/>
          </w:tcPr>
          <w:p w14:paraId="73F059B5" w14:textId="333D7374"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SRITISNR. 2</w:t>
            </w:r>
          </w:p>
        </w:tc>
        <w:tc>
          <w:tcPr>
            <w:tcW w:w="1734" w:type="dxa"/>
            <w:vAlign w:val="center"/>
          </w:tcPr>
          <w:p w14:paraId="73FF30C6"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4A0F57B0" w14:textId="1FFF1398"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58EC75E7"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2C3252F6" w14:textId="02740B0B"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5F650484"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604A3A40" w14:textId="416B2FDE"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632C7A36"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7697DE2F" w14:textId="3C594721"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577D2961"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4955A044" w14:textId="77A94ED1"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42304D39" w14:textId="77777777" w:rsidTr="003473A8">
        <w:tc>
          <w:tcPr>
            <w:tcW w:w="1607" w:type="dxa"/>
            <w:vAlign w:val="center"/>
          </w:tcPr>
          <w:p w14:paraId="0A457D70"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26E9E803"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76768903"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3C7334B2"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AB96D34"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69F23E2"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5A17AEC7" w14:textId="77777777" w:rsidTr="003473A8">
        <w:tc>
          <w:tcPr>
            <w:tcW w:w="1607" w:type="dxa"/>
            <w:vAlign w:val="center"/>
          </w:tcPr>
          <w:p w14:paraId="520F5F6B" w14:textId="6E4452C9"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32CC724D"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6849B30F"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6E674467"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0AB80A39"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516CE846"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5998F0F7" w14:textId="77777777" w:rsidR="007E04D8" w:rsidRPr="005D0FF7" w:rsidRDefault="007E04D8" w:rsidP="007E04D8">
      <w:pPr>
        <w:rPr>
          <w:rFonts w:asciiTheme="minorHAnsi" w:hAnsiTheme="minorHAnsi" w:cstheme="minorHAnsi"/>
          <w:b/>
          <w:bCs/>
          <w:color w:val="136C73"/>
          <w:sz w:val="22"/>
          <w:szCs w:val="22"/>
          <w:lang w:val="en-GB" w:eastAsia="lt-LT"/>
        </w:rPr>
      </w:pPr>
    </w:p>
    <w:p w14:paraId="0E871E8D" w14:textId="77777777" w:rsidR="000F4BE5" w:rsidRPr="00A838F5" w:rsidRDefault="000F4BE5" w:rsidP="000F4BE5">
      <w:pPr>
        <w:rPr>
          <w:rFonts w:asciiTheme="minorHAnsi" w:hAnsiTheme="minorHAnsi" w:cstheme="minorHAnsi"/>
          <w:b/>
          <w:bCs/>
          <w:iCs/>
          <w:color w:val="136C73"/>
          <w:sz w:val="22"/>
          <w:szCs w:val="22"/>
          <w:lang w:val="en-GB" w:eastAsia="lt-LT"/>
        </w:rPr>
      </w:pPr>
      <w:r>
        <w:rPr>
          <w:rFonts w:asciiTheme="minorHAnsi" w:hAnsiTheme="minorHAnsi" w:cstheme="minorHAnsi"/>
          <w:b/>
          <w:bCs/>
          <w:iCs/>
          <w:color w:val="136C73"/>
          <w:sz w:val="22"/>
          <w:szCs w:val="22"/>
          <w:lang w:val="en-GB" w:eastAsia="lt-LT"/>
        </w:rPr>
        <w:t>PAGIRTINI ASPEKTAI</w:t>
      </w:r>
    </w:p>
    <w:p w14:paraId="39A519EC" w14:textId="77777777" w:rsidR="007E04D8" w:rsidRPr="005D0FF7" w:rsidRDefault="007E04D8" w:rsidP="007E04D8">
      <w:pPr>
        <w:rPr>
          <w:rFonts w:asciiTheme="minorHAnsi" w:hAnsiTheme="minorHAnsi" w:cstheme="minorHAnsi"/>
          <w:b/>
          <w:bCs/>
          <w:color w:val="136C73"/>
          <w:sz w:val="22"/>
          <w:szCs w:val="22"/>
          <w:lang w:val="en-GB" w:eastAsia="lt-LT"/>
        </w:rPr>
      </w:pPr>
    </w:p>
    <w:p w14:paraId="6EC72D84" w14:textId="216641D6" w:rsidR="007E04D8" w:rsidRPr="003473A8" w:rsidRDefault="003473A8" w:rsidP="003473A8">
      <w:pPr>
        <w:pStyle w:val="ListParagraph"/>
        <w:numPr>
          <w:ilvl w:val="0"/>
          <w:numId w:val="7"/>
        </w:numPr>
        <w:spacing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Vertinimo komisijai padarė įspūdį bendradarbiavimas su socialiniais partneriais ir tai, kaip efektyviai bendradarbiaujant pavyko įtraukti studentus į svarbius ir prasmingus projektus.</w:t>
      </w:r>
    </w:p>
    <w:p w14:paraId="6A2A05F4" w14:textId="77777777" w:rsidR="007E04D8" w:rsidRPr="003473A8" w:rsidRDefault="007E04D8" w:rsidP="007E04D8">
      <w:pPr>
        <w:rPr>
          <w:rFonts w:asciiTheme="minorHAnsi" w:hAnsiTheme="minorHAnsi" w:cstheme="minorHAnsi"/>
          <w:b/>
          <w:bCs/>
          <w:color w:val="136C73"/>
          <w:sz w:val="22"/>
          <w:szCs w:val="22"/>
          <w:lang w:eastAsia="lt-LT"/>
        </w:rPr>
      </w:pPr>
    </w:p>
    <w:p w14:paraId="69335C25" w14:textId="77777777" w:rsidR="007E04D8" w:rsidRPr="003473A8" w:rsidRDefault="007E04D8" w:rsidP="007E04D8">
      <w:pPr>
        <w:rPr>
          <w:rFonts w:asciiTheme="minorHAnsi" w:hAnsiTheme="minorHAnsi" w:cstheme="minorHAnsi"/>
          <w:b/>
          <w:bCs/>
          <w:color w:val="136C73"/>
          <w:sz w:val="22"/>
          <w:szCs w:val="22"/>
          <w:lang w:eastAsia="lt-LT"/>
        </w:rPr>
      </w:pPr>
      <w:r w:rsidRPr="003473A8">
        <w:rPr>
          <w:rFonts w:asciiTheme="minorHAnsi" w:hAnsiTheme="minorHAnsi" w:cstheme="minorHAnsi"/>
          <w:b/>
          <w:bCs/>
          <w:color w:val="136C73"/>
          <w:sz w:val="22"/>
          <w:szCs w:val="22"/>
          <w:lang w:eastAsia="lt-LT"/>
        </w:rPr>
        <w:t>REKOMENDACIJOS</w:t>
      </w:r>
    </w:p>
    <w:p w14:paraId="7262F6F7" w14:textId="77777777" w:rsidR="007E04D8" w:rsidRPr="003473A8" w:rsidRDefault="007E04D8" w:rsidP="007E04D8">
      <w:pPr>
        <w:tabs>
          <w:tab w:val="left" w:pos="1298"/>
          <w:tab w:val="left" w:pos="1985"/>
        </w:tabs>
        <w:jc w:val="both"/>
        <w:rPr>
          <w:rFonts w:asciiTheme="minorHAnsi" w:eastAsia="Calibri" w:hAnsiTheme="minorHAnsi" w:cstheme="minorHAnsi"/>
          <w:iCs/>
          <w:color w:val="136C73"/>
          <w:sz w:val="22"/>
          <w:szCs w:val="22"/>
          <w:lang w:eastAsia="lt-LT"/>
        </w:rPr>
      </w:pPr>
    </w:p>
    <w:p w14:paraId="59A967C7" w14:textId="0C9C468C" w:rsidR="007E04D8" w:rsidRPr="003473A8" w:rsidRDefault="007E04D8" w:rsidP="007E04D8">
      <w:pPr>
        <w:tabs>
          <w:tab w:val="left" w:pos="1298"/>
          <w:tab w:val="left" w:pos="1985"/>
        </w:tabs>
        <w:jc w:val="both"/>
        <w:rPr>
          <w:rFonts w:asciiTheme="minorHAnsi" w:eastAsia="Calibri" w:hAnsiTheme="minorHAnsi" w:cstheme="minorHAnsi"/>
          <w:iCs/>
          <w:color w:val="136C73"/>
          <w:sz w:val="22"/>
          <w:szCs w:val="22"/>
          <w:lang w:eastAsia="lt-LT"/>
        </w:rPr>
      </w:pPr>
      <w:r w:rsidRPr="003473A8">
        <w:rPr>
          <w:rFonts w:asciiTheme="minorHAnsi" w:eastAsia="Calibri" w:hAnsiTheme="minorHAnsi" w:cstheme="minorHAnsi"/>
          <w:iCs/>
          <w:color w:val="136C73"/>
          <w:sz w:val="22"/>
          <w:szCs w:val="22"/>
          <w:lang w:eastAsia="lt-LT"/>
        </w:rPr>
        <w:t>Trūkumams šalinti</w:t>
      </w:r>
    </w:p>
    <w:p w14:paraId="52FF157C" w14:textId="77777777" w:rsidR="007E04D8" w:rsidRPr="003473A8" w:rsidRDefault="007E04D8" w:rsidP="007E04D8">
      <w:pPr>
        <w:tabs>
          <w:tab w:val="left" w:pos="1298"/>
          <w:tab w:val="left" w:pos="1985"/>
        </w:tabs>
        <w:jc w:val="both"/>
        <w:rPr>
          <w:rFonts w:asciiTheme="minorHAnsi" w:eastAsia="Calibri" w:hAnsiTheme="minorHAnsi" w:cstheme="minorHAnsi"/>
          <w:iCs/>
          <w:sz w:val="22"/>
          <w:szCs w:val="22"/>
          <w:lang w:eastAsia="lt-LT"/>
        </w:rPr>
      </w:pPr>
    </w:p>
    <w:p w14:paraId="1392E602" w14:textId="50522784" w:rsidR="003473A8" w:rsidRPr="003473A8" w:rsidRDefault="003473A8" w:rsidP="003473A8">
      <w:pPr>
        <w:pStyle w:val="ListParagraph"/>
        <w:numPr>
          <w:ilvl w:val="0"/>
          <w:numId w:val="8"/>
        </w:numPr>
        <w:spacing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Išlaikyti pusiausvyrą tarp studijų praktikos ir teorijos. Kas yra teorija ir kodėl ji svarbi praktikoje? Kas gauna naudos iš technologinių ar struktūrinių pokyčių, o kas atsiduria nuošalyje? Su kokiais iššūkiais susiduria pasaulinės kūrybinės industrijos ir kaip teorija gali padėti mums permąstyti ar iš naujo rasti sprendimus? Į mokymo programą geriau integruoti kritinių perspektyvų raidą ir šios srities mokslinius tyrimus, kad studentai ir socialiniai partneriai žinotų, kaip jie padeda spręsti realaus pasaulio problemas. Tai būtų galima pasiekti organizuojant apskritojo stalo renginius su socialiniais partneriais, darbuotojų seminarus, kuriuose būtų pristatomi nauji atradimai, ir pan. Reikėtų stengtis tai patikimai įtvirtinti mokymo programoje.</w:t>
      </w:r>
    </w:p>
    <w:p w14:paraId="058EA296" w14:textId="77777777" w:rsidR="003473A8" w:rsidRPr="003473A8" w:rsidRDefault="003473A8" w:rsidP="003473A8">
      <w:pPr>
        <w:pStyle w:val="ListParagraph"/>
        <w:numPr>
          <w:ilvl w:val="0"/>
          <w:numId w:val="8"/>
        </w:numPr>
        <w:spacing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Darbuotojams, kurių veikla susijusi su praktika, turi būti teikiama naujausia mokslinė (koncepcinė ir teorinė) informacija, kad jie būtų nuolat informuojami ir skatinama plačiau supažindinti su intelektinėmis problemomis. Tai taip pat galėtų paskatinti imtis bendrų mokslinių tyrimų iniciatyvų.</w:t>
      </w:r>
    </w:p>
    <w:p w14:paraId="1FB25ACE" w14:textId="77777777" w:rsidR="007E04D8" w:rsidRPr="003473A8" w:rsidRDefault="007E04D8" w:rsidP="007E04D8">
      <w:pPr>
        <w:tabs>
          <w:tab w:val="left" w:pos="1298"/>
          <w:tab w:val="left" w:pos="1985"/>
        </w:tabs>
        <w:jc w:val="both"/>
        <w:rPr>
          <w:rFonts w:asciiTheme="minorHAnsi" w:eastAsia="Calibri" w:hAnsiTheme="minorHAnsi" w:cstheme="minorHAnsi"/>
          <w:iCs/>
          <w:sz w:val="22"/>
          <w:szCs w:val="22"/>
          <w:lang w:eastAsia="lt-LT"/>
        </w:rPr>
      </w:pPr>
    </w:p>
    <w:p w14:paraId="18525D57" w14:textId="3AB483B6" w:rsidR="007E04D8" w:rsidRPr="003473A8" w:rsidRDefault="00C74302" w:rsidP="007E04D8">
      <w:pPr>
        <w:tabs>
          <w:tab w:val="left" w:pos="1298"/>
          <w:tab w:val="left" w:pos="1985"/>
        </w:tabs>
        <w:jc w:val="both"/>
        <w:rPr>
          <w:rFonts w:asciiTheme="minorHAnsi" w:eastAsia="Calibri" w:hAnsiTheme="minorHAnsi" w:cstheme="minorHAnsi"/>
          <w:iCs/>
          <w:color w:val="136C73"/>
          <w:sz w:val="22"/>
          <w:szCs w:val="22"/>
          <w:lang w:eastAsia="lt-LT"/>
        </w:rPr>
      </w:pPr>
      <w:r w:rsidRPr="003473A8">
        <w:rPr>
          <w:rFonts w:asciiTheme="minorHAnsi" w:eastAsia="Calibri" w:hAnsiTheme="minorHAnsi" w:cstheme="minorHAnsi"/>
          <w:iCs/>
          <w:color w:val="136C73"/>
          <w:sz w:val="22"/>
          <w:szCs w:val="22"/>
          <w:lang w:eastAsia="lt-LT"/>
        </w:rPr>
        <w:t>Tolesniam</w:t>
      </w:r>
      <w:r w:rsidR="007E04D8" w:rsidRPr="003473A8">
        <w:rPr>
          <w:rFonts w:asciiTheme="minorHAnsi" w:eastAsia="Calibri" w:hAnsiTheme="minorHAnsi" w:cstheme="minorHAnsi"/>
          <w:iCs/>
          <w:color w:val="136C73"/>
          <w:sz w:val="22"/>
          <w:szCs w:val="22"/>
          <w:lang w:eastAsia="lt-LT"/>
        </w:rPr>
        <w:t xml:space="preserve"> tobulėjimui</w:t>
      </w:r>
    </w:p>
    <w:p w14:paraId="2AD3978B" w14:textId="77777777" w:rsidR="007E04D8" w:rsidRPr="003473A8" w:rsidRDefault="007E04D8" w:rsidP="007E04D8">
      <w:pPr>
        <w:tabs>
          <w:tab w:val="left" w:pos="1298"/>
          <w:tab w:val="left" w:pos="1985"/>
        </w:tabs>
        <w:jc w:val="both"/>
        <w:rPr>
          <w:rFonts w:asciiTheme="minorHAnsi" w:eastAsia="Calibri" w:hAnsiTheme="minorHAnsi" w:cstheme="minorHAnsi"/>
          <w:iCs/>
          <w:sz w:val="22"/>
          <w:szCs w:val="22"/>
          <w:lang w:eastAsia="lt-LT"/>
        </w:rPr>
      </w:pPr>
    </w:p>
    <w:p w14:paraId="70A7B4E2" w14:textId="10DB9E47" w:rsidR="007E04D8" w:rsidRPr="003473A8" w:rsidRDefault="003473A8" w:rsidP="003473A8">
      <w:pPr>
        <w:pStyle w:val="ListParagraph"/>
        <w:numPr>
          <w:ilvl w:val="0"/>
          <w:numId w:val="9"/>
        </w:numPr>
        <w:spacing w:line="276" w:lineRule="auto"/>
        <w:rPr>
          <w:rFonts w:asciiTheme="minorHAnsi" w:hAnsiTheme="minorHAnsi" w:cstheme="minorHAnsi"/>
          <w:sz w:val="22"/>
          <w:szCs w:val="22"/>
          <w:lang w:val="lt-LT" w:eastAsia="lt-LT"/>
        </w:rPr>
      </w:pPr>
      <w:r w:rsidRPr="003473A8">
        <w:rPr>
          <w:rFonts w:asciiTheme="minorHAnsi" w:hAnsiTheme="minorHAnsi" w:cstheme="minorHAnsi"/>
          <w:sz w:val="22"/>
          <w:szCs w:val="22"/>
          <w:lang w:val="lt-LT" w:eastAsia="lt-LT"/>
        </w:rPr>
        <w:t>Įvairinti dotacijų pajamas ir siekti gauti finansavimą iš tarptautinių partnerių.</w:t>
      </w:r>
    </w:p>
    <w:p w14:paraId="3CEF4AA6" w14:textId="77777777" w:rsidR="00291AB7" w:rsidRPr="003473A8" w:rsidRDefault="00291AB7" w:rsidP="00291AB7">
      <w:pPr>
        <w:spacing w:after="200" w:line="276" w:lineRule="auto"/>
        <w:rPr>
          <w:rFonts w:ascii="Cambria" w:eastAsia="Calibri" w:hAnsi="Cambria"/>
          <w:sz w:val="22"/>
          <w:szCs w:val="22"/>
          <w:lang w:eastAsia="lt-LT"/>
        </w:rPr>
      </w:pPr>
      <w:r w:rsidRPr="003473A8">
        <w:rPr>
          <w:rFonts w:ascii="Cambria" w:eastAsia="Calibri" w:hAnsi="Cambria"/>
          <w:sz w:val="22"/>
          <w:szCs w:val="22"/>
          <w:lang w:eastAsia="lt-LT"/>
        </w:rPr>
        <w:br w:type="page"/>
      </w:r>
    </w:p>
    <w:p w14:paraId="617677B3" w14:textId="4CA97EDF" w:rsidR="00DF652C" w:rsidRPr="00F468FC" w:rsidRDefault="00DF652C" w:rsidP="00DF652C">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3</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61E42ED8"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392C0328" w14:textId="77777777" w:rsidTr="00C74302">
        <w:tc>
          <w:tcPr>
            <w:tcW w:w="1607" w:type="dxa"/>
            <w:vAlign w:val="center"/>
          </w:tcPr>
          <w:p w14:paraId="09E60983" w14:textId="75C5B28F"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3</w:t>
            </w:r>
          </w:p>
        </w:tc>
        <w:tc>
          <w:tcPr>
            <w:tcW w:w="1734" w:type="dxa"/>
            <w:vAlign w:val="center"/>
          </w:tcPr>
          <w:p w14:paraId="0D9DBFF9"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12162237" w14:textId="77DA7803"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5C5520BF"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775F0923" w14:textId="48D6243D"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5D42FB57"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3E64B5D8" w14:textId="6DB1178A"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783C5318"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13C82F05" w14:textId="3D4CB55B"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3119E654"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524B98A6" w14:textId="49A60267"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428D3A67" w14:textId="77777777" w:rsidTr="003473A8">
        <w:tc>
          <w:tcPr>
            <w:tcW w:w="1607" w:type="dxa"/>
            <w:vAlign w:val="center"/>
          </w:tcPr>
          <w:p w14:paraId="6881E0C2"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59985A67"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44D0F8C9"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1FE508EB"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3093E74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351D5D33"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72B3F6EB" w14:textId="77777777" w:rsidTr="003473A8">
        <w:tc>
          <w:tcPr>
            <w:tcW w:w="1607" w:type="dxa"/>
            <w:vAlign w:val="center"/>
          </w:tcPr>
          <w:p w14:paraId="3F066932" w14:textId="4E28EBD8"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73FE6C97"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0298DD5D"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3D70D9A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2D5BB817"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32B20699"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7D147F51" w14:textId="77777777" w:rsidR="007E04D8" w:rsidRPr="005D0FF7" w:rsidRDefault="007E04D8" w:rsidP="007E04D8">
      <w:pPr>
        <w:rPr>
          <w:rFonts w:asciiTheme="minorHAnsi" w:hAnsiTheme="minorHAnsi" w:cstheme="minorHAnsi"/>
          <w:b/>
          <w:bCs/>
          <w:color w:val="136C73"/>
          <w:sz w:val="22"/>
          <w:szCs w:val="22"/>
          <w:lang w:val="en-GB" w:eastAsia="lt-LT"/>
        </w:rPr>
      </w:pPr>
    </w:p>
    <w:p w14:paraId="5C3F8270" w14:textId="77777777" w:rsidR="000F4BE5" w:rsidRPr="00A838F5" w:rsidRDefault="000F4BE5" w:rsidP="000F4BE5">
      <w:pPr>
        <w:rPr>
          <w:rFonts w:asciiTheme="minorHAnsi" w:hAnsiTheme="minorHAnsi" w:cstheme="minorHAnsi"/>
          <w:b/>
          <w:bCs/>
          <w:iCs/>
          <w:color w:val="136C73"/>
          <w:sz w:val="22"/>
          <w:szCs w:val="22"/>
          <w:lang w:val="en-GB" w:eastAsia="lt-LT"/>
        </w:rPr>
      </w:pPr>
      <w:r>
        <w:rPr>
          <w:rFonts w:asciiTheme="minorHAnsi" w:hAnsiTheme="minorHAnsi" w:cstheme="minorHAnsi"/>
          <w:b/>
          <w:bCs/>
          <w:iCs/>
          <w:color w:val="136C73"/>
          <w:sz w:val="22"/>
          <w:szCs w:val="22"/>
          <w:lang w:val="en-GB" w:eastAsia="lt-LT"/>
        </w:rPr>
        <w:t>PAGIRTINI ASPEKTAI</w:t>
      </w:r>
    </w:p>
    <w:p w14:paraId="456D6A95"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7DE3147E" w14:textId="6BE3BBC9" w:rsidR="002928DA" w:rsidRPr="002928DA" w:rsidRDefault="002928DA" w:rsidP="002928DA">
      <w:pPr>
        <w:pStyle w:val="ListParagraph"/>
        <w:numPr>
          <w:ilvl w:val="0"/>
          <w:numId w:val="10"/>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 xml:space="preserve">Antrosios pakopos komunikacijos programose numatytas mišrus mokymasis, todėl studijos tampa patrauklesnės jau dirbantiems kandidatams. </w:t>
      </w:r>
    </w:p>
    <w:p w14:paraId="0B9619FE" w14:textId="77777777" w:rsidR="002928DA" w:rsidRPr="002928DA" w:rsidRDefault="002928DA" w:rsidP="002928DA">
      <w:pPr>
        <w:pStyle w:val="ListParagraph"/>
        <w:numPr>
          <w:ilvl w:val="0"/>
          <w:numId w:val="10"/>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Be jau esamų įvairių akademinio mobilumo galimybių, VILNIUS TECH siūlo dvigubo diplomo studijas Kylio taikomųjų mokslų universitete.</w:t>
      </w:r>
    </w:p>
    <w:p w14:paraId="0E75BE6B" w14:textId="7CE98D19" w:rsidR="007E04D8" w:rsidRPr="002928DA" w:rsidRDefault="002928DA" w:rsidP="002928DA">
      <w:pPr>
        <w:pStyle w:val="ListParagraph"/>
        <w:numPr>
          <w:ilvl w:val="0"/>
          <w:numId w:val="10"/>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Gali būti taikomas dalinis arba visiškas atleidimas nuo mokesčio už mokslą.</w:t>
      </w:r>
    </w:p>
    <w:p w14:paraId="5616C1D2"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421682E9"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r w:rsidRPr="002928DA">
        <w:rPr>
          <w:rFonts w:asciiTheme="minorHAnsi" w:hAnsiTheme="minorHAnsi" w:cstheme="minorHAnsi"/>
          <w:b/>
          <w:bCs/>
          <w:color w:val="136C73"/>
          <w:sz w:val="22"/>
          <w:szCs w:val="22"/>
          <w:lang w:eastAsia="lt-LT"/>
        </w:rPr>
        <w:t>REKOMENDACIJOS</w:t>
      </w:r>
    </w:p>
    <w:p w14:paraId="74A8F484"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p>
    <w:p w14:paraId="10B95DEC" w14:textId="1CA6BB32"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Trūkumams šalinti</w:t>
      </w:r>
    </w:p>
    <w:p w14:paraId="3254E4DA"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53262B86" w14:textId="136A3DB8" w:rsidR="007E04D8" w:rsidRPr="002928DA" w:rsidRDefault="002928DA" w:rsidP="002928DA">
      <w:pPr>
        <w:pStyle w:val="ListParagraph"/>
        <w:spacing w:line="276" w:lineRule="auto"/>
        <w:jc w:val="left"/>
        <w:rPr>
          <w:rFonts w:asciiTheme="minorHAnsi" w:hAnsiTheme="minorHAnsi" w:cstheme="minorHAnsi"/>
          <w:i/>
          <w:iCs/>
          <w:sz w:val="22"/>
          <w:szCs w:val="22"/>
          <w:lang w:val="lt-LT" w:eastAsia="lt-LT"/>
        </w:rPr>
      </w:pPr>
      <w:r w:rsidRPr="002928DA">
        <w:rPr>
          <w:rFonts w:asciiTheme="minorHAnsi" w:hAnsiTheme="minorHAnsi" w:cstheme="minorHAnsi"/>
          <w:i/>
          <w:iCs/>
          <w:sz w:val="22"/>
          <w:szCs w:val="22"/>
          <w:lang w:val="lt-LT" w:eastAsia="lt-LT"/>
        </w:rPr>
        <w:t>Trūkumų nenustatyta</w:t>
      </w:r>
    </w:p>
    <w:p w14:paraId="6DCE6C05" w14:textId="77777777" w:rsidR="002928DA" w:rsidRPr="002928DA" w:rsidRDefault="002928DA" w:rsidP="002928DA">
      <w:pPr>
        <w:spacing w:line="276" w:lineRule="auto"/>
        <w:rPr>
          <w:rFonts w:asciiTheme="minorHAnsi" w:eastAsia="Calibri" w:hAnsiTheme="minorHAnsi" w:cstheme="minorHAnsi"/>
          <w:iCs/>
          <w:sz w:val="22"/>
          <w:szCs w:val="22"/>
          <w:lang w:eastAsia="lt-LT"/>
        </w:rPr>
      </w:pPr>
    </w:p>
    <w:p w14:paraId="7A60850C" w14:textId="6497522C" w:rsidR="007E04D8" w:rsidRPr="002928DA" w:rsidRDefault="00C74302"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Tolesniam</w:t>
      </w:r>
      <w:r w:rsidR="007E04D8" w:rsidRPr="002928DA">
        <w:rPr>
          <w:rFonts w:asciiTheme="minorHAnsi" w:eastAsia="Calibri" w:hAnsiTheme="minorHAnsi" w:cstheme="minorHAnsi"/>
          <w:iCs/>
          <w:color w:val="136C73"/>
          <w:sz w:val="22"/>
          <w:szCs w:val="22"/>
          <w:lang w:eastAsia="lt-LT"/>
        </w:rPr>
        <w:t xml:space="preserve"> tobulėjimui</w:t>
      </w:r>
    </w:p>
    <w:p w14:paraId="63DD279A"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3F1CFB7B" w14:textId="77777777" w:rsidR="002928DA" w:rsidRPr="002928DA" w:rsidRDefault="002928DA" w:rsidP="002928DA">
      <w:pPr>
        <w:pStyle w:val="ListParagraph"/>
        <w:numPr>
          <w:ilvl w:val="0"/>
          <w:numId w:val="12"/>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Būtų naudinga pritraukti studentus ne tik konsultuotis individualiai, bet ir dalyvauti grupiniuose užsiėmimuose ir renginiuose, susijusiuose su psichikos sveikata.</w:t>
      </w:r>
    </w:p>
    <w:p w14:paraId="14926029" w14:textId="4C6F5BB6" w:rsidR="007E04D8" w:rsidRPr="002928DA" w:rsidRDefault="007E04D8" w:rsidP="002928DA">
      <w:pPr>
        <w:spacing w:line="276" w:lineRule="auto"/>
        <w:rPr>
          <w:rFonts w:asciiTheme="minorHAnsi" w:hAnsiTheme="minorHAnsi" w:cstheme="minorHAnsi"/>
          <w:sz w:val="22"/>
          <w:szCs w:val="22"/>
          <w:lang w:eastAsia="lt-LT"/>
        </w:rPr>
      </w:pPr>
    </w:p>
    <w:p w14:paraId="154989DB" w14:textId="77777777" w:rsidR="00291AB7" w:rsidRDefault="00291AB7" w:rsidP="00291AB7">
      <w:pPr>
        <w:spacing w:after="200"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7F229BB6" w14:textId="580C0DB3" w:rsidR="00DF652C" w:rsidRPr="00F468FC" w:rsidRDefault="00DF652C" w:rsidP="00DF652C">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4</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06261196"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165FC25F" w14:textId="77777777" w:rsidTr="00C74302">
        <w:tc>
          <w:tcPr>
            <w:tcW w:w="1607" w:type="dxa"/>
            <w:vAlign w:val="center"/>
          </w:tcPr>
          <w:p w14:paraId="7D7D665B" w14:textId="41B2724D"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4</w:t>
            </w:r>
          </w:p>
        </w:tc>
        <w:tc>
          <w:tcPr>
            <w:tcW w:w="1734" w:type="dxa"/>
            <w:vAlign w:val="center"/>
          </w:tcPr>
          <w:p w14:paraId="73AE9D28"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1A40F120" w14:textId="0CCFEA4A"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22119C32"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6A520F08" w14:textId="18A1F65E"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65AE268E"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4B6630AE" w14:textId="650A12B7"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2744D4F6"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342C2BF9" w14:textId="16AAA03C"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509DC1D9"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14DDA716" w14:textId="4F2282A4"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353EBBAA" w14:textId="77777777" w:rsidTr="002928DA">
        <w:tc>
          <w:tcPr>
            <w:tcW w:w="1607" w:type="dxa"/>
            <w:vAlign w:val="center"/>
          </w:tcPr>
          <w:p w14:paraId="72B08602"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7911F036"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403940A0"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6F712173"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621D251F"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1326094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147450D9" w14:textId="77777777" w:rsidTr="002928DA">
        <w:tc>
          <w:tcPr>
            <w:tcW w:w="1607" w:type="dxa"/>
            <w:vAlign w:val="center"/>
          </w:tcPr>
          <w:p w14:paraId="42B23E8D" w14:textId="12EC9D01"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4B16803D"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394275E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5B225A4"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5E5ACEA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5CB7DBB3"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4D4E611C" w14:textId="77777777" w:rsidR="007E04D8" w:rsidRPr="005D0FF7" w:rsidRDefault="007E04D8" w:rsidP="007E04D8">
      <w:pPr>
        <w:rPr>
          <w:rFonts w:asciiTheme="minorHAnsi" w:hAnsiTheme="minorHAnsi" w:cstheme="minorHAnsi"/>
          <w:b/>
          <w:bCs/>
          <w:color w:val="136C73"/>
          <w:sz w:val="22"/>
          <w:szCs w:val="22"/>
          <w:lang w:val="en-GB" w:eastAsia="lt-LT"/>
        </w:rPr>
      </w:pPr>
    </w:p>
    <w:p w14:paraId="4BF30FDC" w14:textId="77777777" w:rsidR="000F4BE5" w:rsidRPr="00A838F5" w:rsidRDefault="000F4BE5" w:rsidP="000F4BE5">
      <w:pPr>
        <w:rPr>
          <w:rFonts w:asciiTheme="minorHAnsi" w:hAnsiTheme="minorHAnsi" w:cstheme="minorHAnsi"/>
          <w:b/>
          <w:bCs/>
          <w:iCs/>
          <w:color w:val="136C73"/>
          <w:sz w:val="22"/>
          <w:szCs w:val="22"/>
          <w:lang w:val="en-GB" w:eastAsia="lt-LT"/>
        </w:rPr>
      </w:pPr>
      <w:r>
        <w:rPr>
          <w:rFonts w:asciiTheme="minorHAnsi" w:hAnsiTheme="minorHAnsi" w:cstheme="minorHAnsi"/>
          <w:b/>
          <w:bCs/>
          <w:iCs/>
          <w:color w:val="136C73"/>
          <w:sz w:val="22"/>
          <w:szCs w:val="22"/>
          <w:lang w:val="en-GB" w:eastAsia="lt-LT"/>
        </w:rPr>
        <w:t>PAGIRTINI ASPEKTAI</w:t>
      </w:r>
    </w:p>
    <w:p w14:paraId="66A98FB5"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665FF674" w14:textId="45803C73" w:rsidR="002928DA" w:rsidRPr="002928DA" w:rsidRDefault="002928DA" w:rsidP="002928DA">
      <w:pPr>
        <w:pStyle w:val="ListParagraph"/>
        <w:numPr>
          <w:ilvl w:val="0"/>
          <w:numId w:val="1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Studentų pažanga tinkamai stebima, o naudojamos mokymo priemonės akivaizdžiai padeda studentams siekti savo tikslų.</w:t>
      </w:r>
    </w:p>
    <w:p w14:paraId="0A7EB675" w14:textId="77777777" w:rsidR="002928DA" w:rsidRPr="002928DA" w:rsidRDefault="002928DA" w:rsidP="002928DA">
      <w:pPr>
        <w:pStyle w:val="ListParagraph"/>
        <w:numPr>
          <w:ilvl w:val="0"/>
          <w:numId w:val="1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Universiteto pastatai yra visiškai įrengti, teikiama finansinė ir asmeninė parama, kad visiems studentams būtų sudarytos vienodos studijų sąlygos.</w:t>
      </w:r>
    </w:p>
    <w:p w14:paraId="3A2A52B6" w14:textId="77777777" w:rsidR="002928DA" w:rsidRPr="002928DA" w:rsidRDefault="002928DA" w:rsidP="002928DA">
      <w:pPr>
        <w:pStyle w:val="ListParagraph"/>
        <w:numPr>
          <w:ilvl w:val="0"/>
          <w:numId w:val="1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Kursai buvo vertinami sistemingai, o studentai pokalbių metu aiškiai nurodė, kad dėstytojai yra atviri ryšiams ir bendravimui.</w:t>
      </w:r>
    </w:p>
    <w:p w14:paraId="04B3F067" w14:textId="77777777" w:rsidR="002928DA" w:rsidRPr="002928DA" w:rsidRDefault="002928DA" w:rsidP="002928DA">
      <w:pPr>
        <w:pStyle w:val="ListParagraph"/>
        <w:numPr>
          <w:ilvl w:val="0"/>
          <w:numId w:val="1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Apskundimo procedūros veikia gerai ir yra aiškios.</w:t>
      </w:r>
    </w:p>
    <w:p w14:paraId="3CD96C2C"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7C17BB15"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r w:rsidRPr="002928DA">
        <w:rPr>
          <w:rFonts w:asciiTheme="minorHAnsi" w:hAnsiTheme="minorHAnsi" w:cstheme="minorHAnsi"/>
          <w:b/>
          <w:bCs/>
          <w:color w:val="136C73"/>
          <w:sz w:val="22"/>
          <w:szCs w:val="22"/>
          <w:lang w:eastAsia="lt-LT"/>
        </w:rPr>
        <w:t>REKOMENDACIJOS</w:t>
      </w:r>
    </w:p>
    <w:p w14:paraId="3571126F"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p>
    <w:p w14:paraId="4DDD0543" w14:textId="37A7B041"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Trūkumams šalinti</w:t>
      </w:r>
    </w:p>
    <w:p w14:paraId="331FCC7C"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65F46F29" w14:textId="5FD173FE" w:rsidR="007E04D8" w:rsidRPr="002928DA" w:rsidRDefault="002928DA" w:rsidP="002928DA">
      <w:pPr>
        <w:pStyle w:val="ListParagraph"/>
        <w:spacing w:line="276" w:lineRule="auto"/>
        <w:jc w:val="left"/>
        <w:rPr>
          <w:rFonts w:asciiTheme="minorHAnsi" w:hAnsiTheme="minorHAnsi" w:cstheme="minorHAnsi"/>
          <w:i/>
          <w:iCs/>
          <w:sz w:val="22"/>
          <w:szCs w:val="22"/>
          <w:lang w:val="lt-LT" w:eastAsia="lt-LT"/>
        </w:rPr>
      </w:pPr>
      <w:r w:rsidRPr="002928DA">
        <w:rPr>
          <w:rFonts w:asciiTheme="minorHAnsi" w:hAnsiTheme="minorHAnsi" w:cstheme="minorHAnsi"/>
          <w:i/>
          <w:iCs/>
          <w:sz w:val="22"/>
          <w:szCs w:val="22"/>
          <w:lang w:val="lt-LT" w:eastAsia="lt-LT"/>
        </w:rPr>
        <w:t>Trūkumų nenustatyta</w:t>
      </w:r>
    </w:p>
    <w:p w14:paraId="19F72490"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39425F16" w14:textId="1215C738" w:rsidR="007E04D8" w:rsidRPr="002928DA" w:rsidRDefault="00C74302"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Tolesniam</w:t>
      </w:r>
      <w:r w:rsidR="007E04D8" w:rsidRPr="002928DA">
        <w:rPr>
          <w:rFonts w:asciiTheme="minorHAnsi" w:eastAsia="Calibri" w:hAnsiTheme="minorHAnsi" w:cstheme="minorHAnsi"/>
          <w:iCs/>
          <w:color w:val="136C73"/>
          <w:sz w:val="22"/>
          <w:szCs w:val="22"/>
          <w:lang w:eastAsia="lt-LT"/>
        </w:rPr>
        <w:t xml:space="preserve"> tobulėjimui</w:t>
      </w:r>
    </w:p>
    <w:p w14:paraId="4246A05D"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47240BFE" w14:textId="593D9B24" w:rsidR="002928DA" w:rsidRPr="002928DA" w:rsidRDefault="002928DA" w:rsidP="002928DA">
      <w:pPr>
        <w:pStyle w:val="ListParagraph"/>
        <w:numPr>
          <w:ilvl w:val="0"/>
          <w:numId w:val="15"/>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Sukurti labiau struktūruotą absolventų karjeros ir įsidarbinimo rezultatų stebėjimo sistemą, kad būtų galima rinkti duomenis, kurie turėtų didesnį poveikį mokymo programos veiksmingumui.</w:t>
      </w:r>
    </w:p>
    <w:p w14:paraId="7CCA9F77" w14:textId="24C603BC" w:rsidR="007E04D8" w:rsidRPr="002928DA" w:rsidRDefault="002928DA" w:rsidP="002928DA">
      <w:pPr>
        <w:pStyle w:val="ListParagraph"/>
        <w:numPr>
          <w:ilvl w:val="0"/>
          <w:numId w:val="15"/>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Plėtoti dėstymo strategijas ir mokymo programas, kurios leistų užtikrinti ryšį tarp praktikos ir teorijos (kritinės teorijos, o ne žiniasklaidos kūrimo teorijos), kad studentai geriau suprastų šių dviejų dalykų ryšį, nes tai yra pagrindinė praktinę veiklą vykdančio universiteto funkcija.</w:t>
      </w:r>
    </w:p>
    <w:p w14:paraId="6D913B94" w14:textId="77777777" w:rsidR="00291AB7" w:rsidRDefault="00291AB7" w:rsidP="00291AB7">
      <w:pPr>
        <w:spacing w:after="200"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479E5F7D" w14:textId="2513AEB8" w:rsidR="00DF652C" w:rsidRPr="00F468FC" w:rsidRDefault="00DF652C" w:rsidP="00DF652C">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5</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56BBF3E1"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1C5A9661" w14:textId="77777777" w:rsidTr="00C74302">
        <w:tc>
          <w:tcPr>
            <w:tcW w:w="1607" w:type="dxa"/>
            <w:vAlign w:val="center"/>
          </w:tcPr>
          <w:p w14:paraId="0387E638" w14:textId="03658D3A"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5</w:t>
            </w:r>
          </w:p>
        </w:tc>
        <w:tc>
          <w:tcPr>
            <w:tcW w:w="1734" w:type="dxa"/>
            <w:vAlign w:val="center"/>
          </w:tcPr>
          <w:p w14:paraId="782B4AE2"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46DE252D" w14:textId="2FE4C6F9"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2915F063"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1D38C8B0" w14:textId="49B3CF52"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3C795BAC"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59B40ACF" w14:textId="16BE9E05"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655FEF4C"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4EB638B5" w14:textId="2C6C2162"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5DC8D975"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0453C288" w14:textId="7D4B33AB"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14953042" w14:textId="77777777" w:rsidTr="002928DA">
        <w:tc>
          <w:tcPr>
            <w:tcW w:w="1607" w:type="dxa"/>
            <w:vAlign w:val="center"/>
          </w:tcPr>
          <w:p w14:paraId="5A47B8D7"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0C8AF364"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49A7EA4A"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9D4041B"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65AE56E0"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6C47ABC2"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3AA46D58" w14:textId="77777777" w:rsidTr="002928DA">
        <w:tc>
          <w:tcPr>
            <w:tcW w:w="1607" w:type="dxa"/>
            <w:vAlign w:val="center"/>
          </w:tcPr>
          <w:p w14:paraId="3A691457" w14:textId="1A4FF98B"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6C3E2891"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7A73026"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53EEE3D1"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0EA6A3B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9E46932"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51039C10" w14:textId="77777777" w:rsidR="007E04D8" w:rsidRPr="005D0FF7" w:rsidRDefault="007E04D8" w:rsidP="002928DA">
      <w:pPr>
        <w:rPr>
          <w:rFonts w:asciiTheme="minorHAnsi" w:hAnsiTheme="minorHAnsi" w:cstheme="minorHAnsi"/>
          <w:b/>
          <w:bCs/>
          <w:color w:val="136C73"/>
          <w:sz w:val="22"/>
          <w:szCs w:val="22"/>
          <w:lang w:val="en-GB" w:eastAsia="lt-LT"/>
        </w:rPr>
      </w:pPr>
    </w:p>
    <w:p w14:paraId="60D615DD" w14:textId="77777777" w:rsidR="000F4BE5" w:rsidRPr="00A838F5" w:rsidRDefault="000F4BE5" w:rsidP="002928DA">
      <w:pPr>
        <w:rPr>
          <w:rFonts w:asciiTheme="minorHAnsi" w:hAnsiTheme="minorHAnsi" w:cstheme="minorHAnsi"/>
          <w:b/>
          <w:bCs/>
          <w:iCs/>
          <w:color w:val="136C73"/>
          <w:sz w:val="22"/>
          <w:szCs w:val="22"/>
          <w:lang w:val="en-GB" w:eastAsia="lt-LT"/>
        </w:rPr>
      </w:pPr>
      <w:r>
        <w:rPr>
          <w:rFonts w:asciiTheme="minorHAnsi" w:hAnsiTheme="minorHAnsi" w:cstheme="minorHAnsi"/>
          <w:b/>
          <w:bCs/>
          <w:iCs/>
          <w:color w:val="136C73"/>
          <w:sz w:val="22"/>
          <w:szCs w:val="22"/>
          <w:lang w:val="en-GB" w:eastAsia="lt-LT"/>
        </w:rPr>
        <w:t>PAGIRTINI ASPEKTAI</w:t>
      </w:r>
    </w:p>
    <w:p w14:paraId="5F91FA3D" w14:textId="77777777" w:rsidR="007E04D8" w:rsidRPr="005D0FF7" w:rsidRDefault="007E04D8" w:rsidP="002928DA">
      <w:pPr>
        <w:rPr>
          <w:rFonts w:asciiTheme="minorHAnsi" w:hAnsiTheme="minorHAnsi" w:cstheme="minorHAnsi"/>
          <w:b/>
          <w:bCs/>
          <w:color w:val="136C73"/>
          <w:sz w:val="22"/>
          <w:szCs w:val="22"/>
          <w:lang w:val="en-GB" w:eastAsia="lt-LT"/>
        </w:rPr>
      </w:pPr>
    </w:p>
    <w:p w14:paraId="1DFBE1AC" w14:textId="77777777" w:rsidR="002928DA" w:rsidRPr="002928DA" w:rsidRDefault="002928DA" w:rsidP="002928DA">
      <w:pPr>
        <w:pStyle w:val="ListParagraph"/>
        <w:numPr>
          <w:ilvl w:val="0"/>
          <w:numId w:val="16"/>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 xml:space="preserve">Mokslinių tyrimų ir publikacijų, rodančių visapusišką įsitraukimą į vertinimo procesą, skaičiaus augimas. </w:t>
      </w:r>
    </w:p>
    <w:p w14:paraId="4D082D23" w14:textId="50F13720" w:rsidR="007E04D8" w:rsidRPr="002928DA" w:rsidRDefault="002928DA" w:rsidP="002928DA">
      <w:pPr>
        <w:pStyle w:val="ListParagraph"/>
        <w:numPr>
          <w:ilvl w:val="0"/>
          <w:numId w:val="16"/>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Institucijos įsipareigojimas didinti tarptautinę aprėptį ir darbuotojų judumą.</w:t>
      </w:r>
    </w:p>
    <w:p w14:paraId="50DC9EAA" w14:textId="77777777" w:rsidR="002928DA" w:rsidRPr="002928DA" w:rsidRDefault="002928DA" w:rsidP="002928DA">
      <w:pPr>
        <w:spacing w:line="276" w:lineRule="auto"/>
        <w:ind w:left="360"/>
        <w:rPr>
          <w:rFonts w:asciiTheme="minorHAnsi" w:hAnsiTheme="minorHAnsi" w:cstheme="minorHAnsi"/>
          <w:sz w:val="22"/>
          <w:szCs w:val="22"/>
          <w:lang w:eastAsia="lt-LT"/>
        </w:rPr>
      </w:pPr>
    </w:p>
    <w:p w14:paraId="4DB8706E"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r w:rsidRPr="002928DA">
        <w:rPr>
          <w:rFonts w:asciiTheme="minorHAnsi" w:hAnsiTheme="minorHAnsi" w:cstheme="minorHAnsi"/>
          <w:b/>
          <w:bCs/>
          <w:color w:val="136C73"/>
          <w:sz w:val="22"/>
          <w:szCs w:val="22"/>
          <w:lang w:eastAsia="lt-LT"/>
        </w:rPr>
        <w:t>REKOMENDACIJOS</w:t>
      </w:r>
    </w:p>
    <w:p w14:paraId="37BE0833"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p>
    <w:p w14:paraId="104D5702" w14:textId="716E7F5E"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Trūkumams šalinti</w:t>
      </w:r>
    </w:p>
    <w:p w14:paraId="020FB056"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5AA00DB9" w14:textId="77777777" w:rsidR="002928DA" w:rsidRPr="002928DA" w:rsidRDefault="002928DA" w:rsidP="002928DA">
      <w:pPr>
        <w:pStyle w:val="ListParagraph"/>
        <w:spacing w:line="276" w:lineRule="auto"/>
        <w:jc w:val="left"/>
        <w:rPr>
          <w:rFonts w:asciiTheme="minorHAnsi" w:hAnsiTheme="minorHAnsi" w:cstheme="minorHAnsi"/>
          <w:i/>
          <w:iCs/>
          <w:sz w:val="22"/>
          <w:szCs w:val="22"/>
          <w:lang w:val="lt-LT" w:eastAsia="lt-LT"/>
        </w:rPr>
      </w:pPr>
      <w:r w:rsidRPr="002928DA">
        <w:rPr>
          <w:rFonts w:asciiTheme="minorHAnsi" w:hAnsiTheme="minorHAnsi" w:cstheme="minorHAnsi"/>
          <w:i/>
          <w:iCs/>
          <w:sz w:val="22"/>
          <w:szCs w:val="22"/>
          <w:lang w:val="lt-LT" w:eastAsia="lt-LT"/>
        </w:rPr>
        <w:t>Trūkumų nenustatyta</w:t>
      </w:r>
    </w:p>
    <w:p w14:paraId="0FA853CD"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47A3A681" w14:textId="59C67B37" w:rsidR="007E04D8" w:rsidRPr="002928DA" w:rsidRDefault="00C74302"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Tolesniam</w:t>
      </w:r>
      <w:r w:rsidR="007E04D8" w:rsidRPr="002928DA">
        <w:rPr>
          <w:rFonts w:asciiTheme="minorHAnsi" w:eastAsia="Calibri" w:hAnsiTheme="minorHAnsi" w:cstheme="minorHAnsi"/>
          <w:iCs/>
          <w:color w:val="136C73"/>
          <w:sz w:val="22"/>
          <w:szCs w:val="22"/>
          <w:lang w:eastAsia="lt-LT"/>
        </w:rPr>
        <w:t xml:space="preserve"> tobulėjimui</w:t>
      </w:r>
    </w:p>
    <w:p w14:paraId="6C378431"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2A570A16" w14:textId="77777777" w:rsidR="002928DA" w:rsidRPr="002928DA" w:rsidRDefault="002928DA" w:rsidP="002928DA">
      <w:pPr>
        <w:pStyle w:val="ListParagraph"/>
        <w:numPr>
          <w:ilvl w:val="0"/>
          <w:numId w:val="42"/>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 xml:space="preserve">Susieti mokymą su aptarnaujama sritimi, kad moksliniai tyrimai nebūtų </w:t>
      </w:r>
      <w:proofErr w:type="spellStart"/>
      <w:r w:rsidRPr="002928DA">
        <w:rPr>
          <w:rFonts w:asciiTheme="minorHAnsi" w:hAnsiTheme="minorHAnsi" w:cstheme="minorHAnsi"/>
          <w:sz w:val="22"/>
          <w:szCs w:val="22"/>
          <w:lang w:val="lt-LT" w:eastAsia="lt-LT"/>
        </w:rPr>
        <w:t>marginalizuojami</w:t>
      </w:r>
      <w:proofErr w:type="spellEnd"/>
      <w:r w:rsidRPr="002928DA">
        <w:rPr>
          <w:rFonts w:asciiTheme="minorHAnsi" w:hAnsiTheme="minorHAnsi" w:cstheme="minorHAnsi"/>
          <w:sz w:val="22"/>
          <w:szCs w:val="22"/>
          <w:lang w:val="lt-LT" w:eastAsia="lt-LT"/>
        </w:rPr>
        <w:t>, ypač atsižvelgiant į tai, kad darbuotojai skiria daug laiko ir darbo užmegzdami ir palaikydami santykius su partneriais. Užtikrinti vienodas galimybes naudotis mokslinių tyrimų laiku įvairiais karjeros etapais ir remtis institucijos lygių galimybių strategija.</w:t>
      </w:r>
    </w:p>
    <w:p w14:paraId="50254062" w14:textId="77777777" w:rsidR="002928DA" w:rsidRPr="002928DA" w:rsidRDefault="002928DA" w:rsidP="002928DA">
      <w:pPr>
        <w:pStyle w:val="ListParagraph"/>
        <w:numPr>
          <w:ilvl w:val="0"/>
          <w:numId w:val="42"/>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 xml:space="preserve">Įvertinti PVR ir judumo paskatų metodo poveikį darbuotojams, siekiant nustatyti visas kliūtis, trukdančias dalyvauti ir palaikyti teigiamą organizacinę kultūrą, bei konsultuoti darbuotojus rengiant ir įgyvendinant tokio pobūdžio iniciatyvas. </w:t>
      </w:r>
    </w:p>
    <w:p w14:paraId="14410F9B" w14:textId="137D7CB1" w:rsidR="002928DA" w:rsidRPr="002928DA" w:rsidRDefault="002928DA" w:rsidP="002928DA">
      <w:pPr>
        <w:pStyle w:val="ListParagraph"/>
        <w:numPr>
          <w:ilvl w:val="0"/>
          <w:numId w:val="42"/>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Užtikrinti, kad darbuotojai turėtų pakankamai laiko gerinti mokslinių tyrimų rezultatų kokybę ir susipažinti su naujausiais sektoriaus pokyčiais, kurie neapsiriboja tik metodikomis, ir apsvarstyti, kaip tai dera su institucijos lygių galimybių sistema.</w:t>
      </w:r>
    </w:p>
    <w:p w14:paraId="2B46A7A9" w14:textId="77777777" w:rsidR="00291AB7" w:rsidRDefault="00291AB7" w:rsidP="002928DA">
      <w:pPr>
        <w:spacing w:line="276" w:lineRule="auto"/>
        <w:rPr>
          <w:rFonts w:ascii="Cambria" w:eastAsia="Calibri" w:hAnsi="Cambria"/>
          <w:sz w:val="22"/>
          <w:szCs w:val="22"/>
          <w:lang w:val="en-GB" w:eastAsia="lt-LT"/>
        </w:rPr>
      </w:pPr>
      <w:r>
        <w:rPr>
          <w:rFonts w:ascii="Cambria" w:eastAsia="Calibri" w:hAnsi="Cambria"/>
          <w:sz w:val="22"/>
          <w:szCs w:val="22"/>
          <w:lang w:val="en-GB" w:eastAsia="lt-LT"/>
        </w:rPr>
        <w:br w:type="page"/>
      </w:r>
    </w:p>
    <w:p w14:paraId="60DBB41D" w14:textId="26AFF6DE" w:rsidR="00DF652C" w:rsidRPr="00F468FC" w:rsidRDefault="00DF652C" w:rsidP="00DF652C">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6</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6E5BA5BE"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75CF06C6" w14:textId="77777777" w:rsidTr="00C74302">
        <w:tc>
          <w:tcPr>
            <w:tcW w:w="1607" w:type="dxa"/>
            <w:vAlign w:val="center"/>
          </w:tcPr>
          <w:p w14:paraId="4CF26F65" w14:textId="0ED5A0C4"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6</w:t>
            </w:r>
          </w:p>
        </w:tc>
        <w:tc>
          <w:tcPr>
            <w:tcW w:w="1734" w:type="dxa"/>
            <w:vAlign w:val="center"/>
          </w:tcPr>
          <w:p w14:paraId="5D82FFA3"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54D750DE" w14:textId="0596094E"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6D7A2445"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18946A83" w14:textId="01CE626E"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3321C7D3"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3A885291" w14:textId="31FBC4EB"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7410ECB9"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615472F3" w14:textId="485670EA"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443E4FBF"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202CE80D" w14:textId="25862C61"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60CD892E" w14:textId="77777777" w:rsidTr="002928DA">
        <w:tc>
          <w:tcPr>
            <w:tcW w:w="1607" w:type="dxa"/>
            <w:vAlign w:val="center"/>
          </w:tcPr>
          <w:p w14:paraId="2243C1C8"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1C6DE635"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3F253CD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129C1026"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082447F1"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72E89CA0"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467A7BAB" w14:textId="77777777" w:rsidTr="002928DA">
        <w:tc>
          <w:tcPr>
            <w:tcW w:w="1607" w:type="dxa"/>
            <w:vAlign w:val="center"/>
          </w:tcPr>
          <w:p w14:paraId="481488A5" w14:textId="09251C98"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56CB0119"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4F61025"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ED64325"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6CDAA4E7"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1AF5102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63E7297C"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1759A255" w14:textId="77777777" w:rsidR="000F4BE5" w:rsidRPr="002928DA" w:rsidRDefault="000F4BE5" w:rsidP="002928DA">
      <w:pPr>
        <w:spacing w:line="276" w:lineRule="auto"/>
        <w:rPr>
          <w:rFonts w:asciiTheme="minorHAnsi" w:hAnsiTheme="minorHAnsi" w:cstheme="minorHAnsi"/>
          <w:b/>
          <w:bCs/>
          <w:iCs/>
          <w:color w:val="136C73"/>
          <w:sz w:val="22"/>
          <w:szCs w:val="22"/>
          <w:lang w:eastAsia="lt-LT"/>
        </w:rPr>
      </w:pPr>
      <w:r w:rsidRPr="002928DA">
        <w:rPr>
          <w:rFonts w:asciiTheme="minorHAnsi" w:hAnsiTheme="minorHAnsi" w:cstheme="minorHAnsi"/>
          <w:b/>
          <w:bCs/>
          <w:iCs/>
          <w:color w:val="136C73"/>
          <w:sz w:val="22"/>
          <w:szCs w:val="22"/>
          <w:lang w:eastAsia="lt-LT"/>
        </w:rPr>
        <w:t>PAGIRTINI ASPEKTAI</w:t>
      </w:r>
    </w:p>
    <w:p w14:paraId="51083942"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1DEDDCBC" w14:textId="77777777" w:rsidR="002928DA" w:rsidRPr="002928DA" w:rsidRDefault="002928DA" w:rsidP="002928DA">
      <w:pPr>
        <w:pStyle w:val="ListParagraph"/>
        <w:numPr>
          <w:ilvl w:val="0"/>
          <w:numId w:val="19"/>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Labai gera fizinė bazė, įskaitant virtualią studiją ir biblioteką, į kurią studentai gali patekti 24 valandas per parą, 7 dienas per savaitę.</w:t>
      </w:r>
    </w:p>
    <w:p w14:paraId="09AD9D1F" w14:textId="61F6F85B" w:rsidR="007E04D8" w:rsidRPr="002928DA" w:rsidRDefault="002928DA" w:rsidP="002928DA">
      <w:pPr>
        <w:pStyle w:val="ListParagraph"/>
        <w:numPr>
          <w:ilvl w:val="0"/>
          <w:numId w:val="19"/>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 xml:space="preserve">Geras žurnalų ir elektroninių knygų duomenų bazių pasirinkimas. </w:t>
      </w:r>
    </w:p>
    <w:p w14:paraId="64715D17"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6C0D2959"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r w:rsidRPr="002928DA">
        <w:rPr>
          <w:rFonts w:asciiTheme="minorHAnsi" w:hAnsiTheme="minorHAnsi" w:cstheme="minorHAnsi"/>
          <w:b/>
          <w:bCs/>
          <w:color w:val="136C73"/>
          <w:sz w:val="22"/>
          <w:szCs w:val="22"/>
          <w:lang w:eastAsia="lt-LT"/>
        </w:rPr>
        <w:t>REKOMENDACIJOS</w:t>
      </w:r>
    </w:p>
    <w:p w14:paraId="4FF82E0C"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p>
    <w:p w14:paraId="7F0B5FCB"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Trūkumams pašalinti</w:t>
      </w:r>
    </w:p>
    <w:p w14:paraId="7266DBFD"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493B6825" w14:textId="77777777" w:rsidR="002928DA" w:rsidRPr="002928DA" w:rsidRDefault="002928DA" w:rsidP="002928DA">
      <w:pPr>
        <w:pStyle w:val="ListParagraph"/>
        <w:spacing w:line="276" w:lineRule="auto"/>
        <w:jc w:val="left"/>
        <w:rPr>
          <w:rFonts w:asciiTheme="minorHAnsi" w:hAnsiTheme="minorHAnsi" w:cstheme="minorHAnsi"/>
          <w:i/>
          <w:iCs/>
          <w:sz w:val="22"/>
          <w:szCs w:val="22"/>
          <w:lang w:val="lt-LT" w:eastAsia="lt-LT"/>
        </w:rPr>
      </w:pPr>
      <w:r w:rsidRPr="002928DA">
        <w:rPr>
          <w:rFonts w:asciiTheme="minorHAnsi" w:hAnsiTheme="minorHAnsi" w:cstheme="minorHAnsi"/>
          <w:i/>
          <w:iCs/>
          <w:sz w:val="22"/>
          <w:szCs w:val="22"/>
          <w:lang w:val="lt-LT" w:eastAsia="lt-LT"/>
        </w:rPr>
        <w:t>Trūkumų nenustatyta</w:t>
      </w:r>
    </w:p>
    <w:p w14:paraId="6D4B2EC5"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784E39E4" w14:textId="50B2698A" w:rsidR="007E04D8" w:rsidRPr="002928DA" w:rsidRDefault="00C74302"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Tolesniam</w:t>
      </w:r>
      <w:r w:rsidR="007E04D8" w:rsidRPr="002928DA">
        <w:rPr>
          <w:rFonts w:asciiTheme="minorHAnsi" w:eastAsia="Calibri" w:hAnsiTheme="minorHAnsi" w:cstheme="minorHAnsi"/>
          <w:iCs/>
          <w:color w:val="136C73"/>
          <w:sz w:val="22"/>
          <w:szCs w:val="22"/>
          <w:lang w:eastAsia="lt-LT"/>
        </w:rPr>
        <w:t xml:space="preserve"> tobulėjimui</w:t>
      </w:r>
    </w:p>
    <w:p w14:paraId="6C0FE99E"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1C5EF415" w14:textId="77777777" w:rsidR="002928DA" w:rsidRPr="002928DA" w:rsidRDefault="002928DA" w:rsidP="002928DA">
      <w:pPr>
        <w:pStyle w:val="ListParagraph"/>
        <w:numPr>
          <w:ilvl w:val="0"/>
          <w:numId w:val="21"/>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Apsvarstyti galimybę sukurti lanksčias klasių erdves, kuriose studentai galėtų dirbti bendradarbiaudami, kolektyviai (esamu linijiniu stiliumi) arba individualiai.</w:t>
      </w:r>
    </w:p>
    <w:p w14:paraId="57E12D1B" w14:textId="0B0F2B1A" w:rsidR="007E04D8" w:rsidRPr="002928DA" w:rsidRDefault="007E04D8" w:rsidP="002928DA">
      <w:pPr>
        <w:spacing w:line="276" w:lineRule="auto"/>
        <w:rPr>
          <w:rFonts w:asciiTheme="minorHAnsi" w:hAnsiTheme="minorHAnsi" w:cstheme="minorHAnsi"/>
          <w:sz w:val="22"/>
          <w:szCs w:val="22"/>
          <w:lang w:eastAsia="lt-LT"/>
        </w:rPr>
      </w:pPr>
    </w:p>
    <w:p w14:paraId="2AE5BEEA" w14:textId="77777777" w:rsidR="007E04D8" w:rsidRPr="002928DA" w:rsidRDefault="007E04D8" w:rsidP="002928DA">
      <w:pPr>
        <w:spacing w:line="276" w:lineRule="auto"/>
        <w:rPr>
          <w:rFonts w:asciiTheme="minorHAnsi" w:eastAsia="Arial Unicode MS" w:hAnsiTheme="minorHAnsi" w:cstheme="minorHAnsi"/>
          <w:b/>
          <w:color w:val="136C73"/>
          <w:sz w:val="28"/>
          <w:szCs w:val="28"/>
          <w:lang w:eastAsia="en-US"/>
        </w:rPr>
      </w:pPr>
      <w:r w:rsidRPr="002928DA">
        <w:rPr>
          <w:rFonts w:asciiTheme="minorHAnsi" w:hAnsiTheme="minorHAnsi" w:cstheme="minorHAnsi"/>
          <w:color w:val="136C73"/>
          <w:sz w:val="28"/>
          <w:szCs w:val="28"/>
        </w:rPr>
        <w:br w:type="page"/>
      </w:r>
    </w:p>
    <w:p w14:paraId="428D3DB0" w14:textId="77777777" w:rsidR="00DF652C" w:rsidRPr="00F468FC" w:rsidRDefault="00DF652C" w:rsidP="00DF652C">
      <w:pPr>
        <w:pStyle w:val="Heading2"/>
        <w:rPr>
          <w:rFonts w:asciiTheme="minorHAnsi" w:hAnsiTheme="minorHAnsi" w:cstheme="minorHAnsi"/>
          <w:color w:val="136C73"/>
          <w:sz w:val="28"/>
          <w:szCs w:val="28"/>
          <w:lang w:val="lt-LT"/>
        </w:rPr>
      </w:pPr>
      <w:r>
        <w:rPr>
          <w:rFonts w:asciiTheme="minorHAnsi" w:hAnsiTheme="minorHAnsi" w:cstheme="minorHAnsi"/>
          <w:color w:val="136C73"/>
          <w:sz w:val="28"/>
          <w:szCs w:val="28"/>
        </w:rPr>
        <w:lastRenderedPageBreak/>
        <w:t>VERTINAMOJI SRITIS NR. 7</w:t>
      </w:r>
      <w:r w:rsidRPr="005D0FF7">
        <w:rPr>
          <w:rFonts w:asciiTheme="minorHAnsi" w:hAnsiTheme="minorHAnsi" w:cstheme="minorHAnsi"/>
          <w:color w:val="136C73"/>
          <w:sz w:val="28"/>
          <w:szCs w:val="28"/>
        </w:rPr>
        <w:t xml:space="preserve">: </w:t>
      </w:r>
      <w:r>
        <w:rPr>
          <w:rFonts w:asciiTheme="minorHAnsi" w:hAnsiTheme="minorHAnsi" w:cstheme="minorHAnsi"/>
          <w:color w:val="136C73"/>
          <w:sz w:val="28"/>
          <w:szCs w:val="28"/>
        </w:rPr>
        <w:t>I</w:t>
      </w:r>
      <w:r>
        <w:rPr>
          <w:rFonts w:asciiTheme="minorHAnsi" w:hAnsiTheme="minorHAnsi" w:cstheme="minorHAnsi"/>
          <w:color w:val="136C73"/>
          <w:sz w:val="28"/>
          <w:szCs w:val="28"/>
          <w:lang w:val="lt-LT"/>
        </w:rPr>
        <w:t>ŠVADOS</w:t>
      </w:r>
    </w:p>
    <w:p w14:paraId="438B2948" w14:textId="77777777" w:rsidR="007E04D8" w:rsidRPr="005D0FF7" w:rsidRDefault="007E04D8" w:rsidP="007E04D8">
      <w:pPr>
        <w:rPr>
          <w:rFonts w:asciiTheme="minorHAnsi" w:hAnsiTheme="minorHAnsi" w:cstheme="minorHAnsi"/>
          <w:color w:val="136C73"/>
          <w:sz w:val="28"/>
          <w:szCs w:val="28"/>
          <w:lang w:val="en-GB" w:eastAsia="en-US"/>
        </w:rPr>
      </w:pPr>
    </w:p>
    <w:tbl>
      <w:tblPr>
        <w:tblStyle w:val="TableGrid"/>
        <w:tblW w:w="5000" w:type="pct"/>
        <w:tblLook w:val="04A0" w:firstRow="1" w:lastRow="0" w:firstColumn="1" w:lastColumn="0" w:noHBand="0" w:noVBand="1"/>
      </w:tblPr>
      <w:tblGrid>
        <w:gridCol w:w="1607"/>
        <w:gridCol w:w="1734"/>
        <w:gridCol w:w="1607"/>
        <w:gridCol w:w="1607"/>
        <w:gridCol w:w="1607"/>
        <w:gridCol w:w="1607"/>
      </w:tblGrid>
      <w:tr w:rsidR="00C74302" w:rsidRPr="005D0FF7" w14:paraId="381A50EE" w14:textId="77777777" w:rsidTr="00C74302">
        <w:tc>
          <w:tcPr>
            <w:tcW w:w="1607" w:type="dxa"/>
            <w:vAlign w:val="center"/>
          </w:tcPr>
          <w:p w14:paraId="4CBB8074" w14:textId="2F4755E2" w:rsidR="00C74302" w:rsidRPr="00B22A87" w:rsidRDefault="00C74302" w:rsidP="00C74302">
            <w:pPr>
              <w:tabs>
                <w:tab w:val="left" w:pos="1298"/>
                <w:tab w:val="left" w:pos="1701"/>
                <w:tab w:val="left" w:pos="1985"/>
              </w:tabs>
              <w:jc w:val="center"/>
              <w:rPr>
                <w:rFonts w:asciiTheme="minorHAnsi" w:hAnsiTheme="minorHAnsi" w:cstheme="minorHAnsi"/>
                <w:b/>
                <w:bCs/>
                <w:iCs/>
                <w:sz w:val="22"/>
                <w:szCs w:val="22"/>
              </w:rPr>
            </w:pPr>
            <w:r>
              <w:rPr>
                <w:rFonts w:asciiTheme="minorHAnsi" w:hAnsiTheme="minorHAnsi" w:cstheme="minorHAnsi"/>
                <w:b/>
                <w:bCs/>
                <w:iCs/>
                <w:color w:val="136C73"/>
                <w:sz w:val="22"/>
                <w:szCs w:val="22"/>
              </w:rPr>
              <w:t>VERTINAMOJI SRITIS NR. 7</w:t>
            </w:r>
          </w:p>
        </w:tc>
        <w:tc>
          <w:tcPr>
            <w:tcW w:w="1734" w:type="dxa"/>
            <w:vAlign w:val="center"/>
          </w:tcPr>
          <w:p w14:paraId="0227FA39"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Nepatenkinamai - 1</w:t>
            </w:r>
          </w:p>
          <w:p w14:paraId="1F1D388E" w14:textId="52B70E15"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Neatitinka</w:t>
            </w:r>
            <w:r w:rsidRPr="00B22A87">
              <w:rPr>
                <w:rFonts w:asciiTheme="minorHAnsi" w:hAnsiTheme="minorHAnsi" w:cstheme="minorHAnsi"/>
                <w:iCs/>
                <w:sz w:val="18"/>
                <w:szCs w:val="18"/>
              </w:rPr>
              <w:t xml:space="preserve"> reikalavimų</w:t>
            </w:r>
          </w:p>
        </w:tc>
        <w:tc>
          <w:tcPr>
            <w:tcW w:w="1607" w:type="dxa"/>
            <w:vAlign w:val="center"/>
          </w:tcPr>
          <w:p w14:paraId="5CE076D7"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Patenkinamai</w:t>
            </w:r>
            <w:r>
              <w:rPr>
                <w:rFonts w:asciiTheme="minorHAnsi" w:hAnsiTheme="minorHAnsi" w:cstheme="minorHAnsi"/>
                <w:b/>
                <w:bCs/>
                <w:iCs/>
                <w:color w:val="136C73"/>
                <w:sz w:val="22"/>
                <w:szCs w:val="22"/>
              </w:rPr>
              <w:t xml:space="preserve"> </w:t>
            </w:r>
            <w:r w:rsidRPr="00B22A87">
              <w:rPr>
                <w:rFonts w:asciiTheme="minorHAnsi" w:hAnsiTheme="minorHAnsi" w:cstheme="minorHAnsi"/>
                <w:b/>
                <w:bCs/>
                <w:iCs/>
                <w:color w:val="136C73"/>
                <w:sz w:val="22"/>
                <w:szCs w:val="22"/>
              </w:rPr>
              <w:t>- 2</w:t>
            </w:r>
          </w:p>
          <w:p w14:paraId="4D4DD7D1" w14:textId="2A3BF724"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w:t>
            </w:r>
            <w:r w:rsidRPr="00B22A87">
              <w:rPr>
                <w:rFonts w:asciiTheme="minorHAnsi" w:hAnsiTheme="minorHAnsi" w:cstheme="minorHAnsi"/>
                <w:iCs/>
                <w:sz w:val="18"/>
                <w:szCs w:val="18"/>
              </w:rPr>
              <w:t xml:space="preserve"> reikalavimus, </w:t>
            </w:r>
            <w:r>
              <w:rPr>
                <w:rFonts w:asciiTheme="minorHAnsi" w:hAnsiTheme="minorHAnsi" w:cstheme="minorHAnsi"/>
                <w:iCs/>
                <w:sz w:val="18"/>
                <w:szCs w:val="18"/>
              </w:rPr>
              <w:t xml:space="preserve">tačiau </w:t>
            </w:r>
            <w:r w:rsidRPr="00B22A87">
              <w:rPr>
                <w:rFonts w:asciiTheme="minorHAnsi" w:hAnsiTheme="minorHAnsi" w:cstheme="minorHAnsi"/>
                <w:iCs/>
                <w:sz w:val="18"/>
                <w:szCs w:val="18"/>
              </w:rPr>
              <w:t>yra esminių trūkumų, kuriuos būtina pašalinti</w:t>
            </w:r>
          </w:p>
        </w:tc>
        <w:tc>
          <w:tcPr>
            <w:tcW w:w="1607" w:type="dxa"/>
            <w:vAlign w:val="center"/>
          </w:tcPr>
          <w:p w14:paraId="58FF5162"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 xml:space="preserve">Gerai - 3 </w:t>
            </w:r>
          </w:p>
          <w:p w14:paraId="1AB0078B" w14:textId="55E20ECB"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Atitinka reikalavimus</w:t>
            </w:r>
            <w:r w:rsidRPr="00B22A87">
              <w:rPr>
                <w:rFonts w:asciiTheme="minorHAnsi" w:hAnsiTheme="minorHAnsi" w:cstheme="minorHAnsi"/>
                <w:iCs/>
                <w:sz w:val="18"/>
                <w:szCs w:val="18"/>
              </w:rPr>
              <w:t xml:space="preserve">, </w:t>
            </w:r>
            <w:r>
              <w:rPr>
                <w:rFonts w:asciiTheme="minorHAnsi" w:hAnsiTheme="minorHAnsi" w:cstheme="minorHAnsi"/>
                <w:iCs/>
                <w:sz w:val="18"/>
                <w:szCs w:val="18"/>
              </w:rPr>
              <w:t>tačiau yra</w:t>
            </w:r>
            <w:r w:rsidRPr="00B22A87">
              <w:rPr>
                <w:rFonts w:asciiTheme="minorHAnsi" w:hAnsiTheme="minorHAnsi" w:cstheme="minorHAnsi"/>
                <w:iCs/>
                <w:sz w:val="18"/>
                <w:szCs w:val="18"/>
              </w:rPr>
              <w:t xml:space="preserve"> trūkumų</w:t>
            </w:r>
            <w:r>
              <w:rPr>
                <w:rFonts w:asciiTheme="minorHAnsi" w:hAnsiTheme="minorHAnsi" w:cstheme="minorHAnsi"/>
                <w:iCs/>
                <w:sz w:val="18"/>
                <w:szCs w:val="18"/>
              </w:rPr>
              <w:t>, kuriuos būtina pašalinti</w:t>
            </w:r>
          </w:p>
        </w:tc>
        <w:tc>
          <w:tcPr>
            <w:tcW w:w="1607" w:type="dxa"/>
            <w:vAlign w:val="center"/>
          </w:tcPr>
          <w:p w14:paraId="29E3E710"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sidRPr="00B22A87">
              <w:rPr>
                <w:rFonts w:asciiTheme="minorHAnsi" w:hAnsiTheme="minorHAnsi" w:cstheme="minorHAnsi"/>
                <w:b/>
                <w:bCs/>
                <w:iCs/>
                <w:color w:val="136C73"/>
                <w:sz w:val="22"/>
                <w:szCs w:val="22"/>
              </w:rPr>
              <w:t>Labai gerai - 4</w:t>
            </w:r>
          </w:p>
          <w:p w14:paraId="13DBBFD9" w14:textId="272425B5"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Pr>
                <w:rFonts w:asciiTheme="minorHAnsi" w:hAnsiTheme="minorHAnsi" w:cstheme="minorHAnsi"/>
                <w:iCs/>
                <w:sz w:val="18"/>
                <w:szCs w:val="18"/>
              </w:rPr>
              <w:t xml:space="preserve">Labai gerai </w:t>
            </w:r>
            <w:r w:rsidRPr="002B65A0">
              <w:rPr>
                <w:rFonts w:asciiTheme="minorHAnsi" w:hAnsiTheme="minorHAnsi" w:cstheme="minorHAnsi"/>
                <w:iCs/>
                <w:sz w:val="18"/>
                <w:szCs w:val="18"/>
              </w:rPr>
              <w:t>nacionaliniu ir tarptautiniu lygmeniu, be jokių trūkumų</w:t>
            </w:r>
          </w:p>
        </w:tc>
        <w:tc>
          <w:tcPr>
            <w:tcW w:w="1607" w:type="dxa"/>
            <w:vAlign w:val="center"/>
          </w:tcPr>
          <w:p w14:paraId="6C290835" w14:textId="77777777" w:rsidR="00C74302" w:rsidRPr="00B22A87" w:rsidRDefault="00C74302" w:rsidP="00C74302">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Puikiai</w:t>
            </w:r>
            <w:r w:rsidRPr="00B22A87">
              <w:rPr>
                <w:rFonts w:asciiTheme="minorHAnsi" w:hAnsiTheme="minorHAnsi" w:cstheme="minorHAnsi"/>
                <w:b/>
                <w:bCs/>
                <w:iCs/>
                <w:color w:val="136C73"/>
                <w:sz w:val="22"/>
                <w:szCs w:val="22"/>
              </w:rPr>
              <w:t xml:space="preserve"> - 5</w:t>
            </w:r>
          </w:p>
          <w:p w14:paraId="0425C59A" w14:textId="7D2CDB7A" w:rsidR="00C74302" w:rsidRPr="00B22A87" w:rsidRDefault="00C74302" w:rsidP="00C74302">
            <w:pPr>
              <w:tabs>
                <w:tab w:val="left" w:pos="1298"/>
                <w:tab w:val="left" w:pos="1701"/>
                <w:tab w:val="left" w:pos="1985"/>
              </w:tabs>
              <w:jc w:val="center"/>
              <w:rPr>
                <w:rFonts w:asciiTheme="minorHAnsi" w:hAnsiTheme="minorHAnsi" w:cstheme="minorHAnsi"/>
                <w:iCs/>
                <w:sz w:val="18"/>
                <w:szCs w:val="18"/>
              </w:rPr>
            </w:pPr>
            <w:r w:rsidRPr="002B65A0">
              <w:rPr>
                <w:rFonts w:asciiTheme="minorHAnsi" w:hAnsiTheme="minorHAnsi" w:cstheme="minorHAnsi"/>
                <w:iCs/>
                <w:sz w:val="18"/>
                <w:szCs w:val="18"/>
              </w:rPr>
              <w:t>Ypač gerai nacionaliniu ir tarptautiniu lygmeniu, be jokių trūkumų</w:t>
            </w:r>
          </w:p>
        </w:tc>
      </w:tr>
      <w:tr w:rsidR="007E04D8" w:rsidRPr="005D0FF7" w14:paraId="454335F4" w14:textId="77777777" w:rsidTr="002928DA">
        <w:tc>
          <w:tcPr>
            <w:tcW w:w="1607" w:type="dxa"/>
            <w:vAlign w:val="center"/>
          </w:tcPr>
          <w:p w14:paraId="649F85D6" w14:textId="77777777"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Pirmoji pakopa</w:t>
            </w:r>
          </w:p>
        </w:tc>
        <w:tc>
          <w:tcPr>
            <w:tcW w:w="1734" w:type="dxa"/>
            <w:vAlign w:val="center"/>
          </w:tcPr>
          <w:p w14:paraId="56DE589A"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auto"/>
            <w:vAlign w:val="center"/>
          </w:tcPr>
          <w:p w14:paraId="2AFA016F"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5415D1F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6424FE5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7A3E5B58"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r w:rsidR="007E04D8" w:rsidRPr="005D0FF7" w14:paraId="5A6ADA79" w14:textId="77777777" w:rsidTr="002928DA">
        <w:tc>
          <w:tcPr>
            <w:tcW w:w="1607" w:type="dxa"/>
            <w:vAlign w:val="center"/>
          </w:tcPr>
          <w:p w14:paraId="3E79BC90" w14:textId="6FC6B78D" w:rsidR="007E04D8" w:rsidRPr="00B22A87" w:rsidRDefault="007E04D8" w:rsidP="00F50679">
            <w:pPr>
              <w:tabs>
                <w:tab w:val="left" w:pos="1298"/>
                <w:tab w:val="left" w:pos="1701"/>
                <w:tab w:val="left" w:pos="1985"/>
              </w:tabs>
              <w:jc w:val="center"/>
              <w:rPr>
                <w:rFonts w:asciiTheme="minorHAnsi" w:hAnsiTheme="minorHAnsi" w:cstheme="minorHAnsi"/>
                <w:b/>
                <w:bCs/>
                <w:iCs/>
                <w:color w:val="136C73"/>
                <w:sz w:val="22"/>
                <w:szCs w:val="22"/>
              </w:rPr>
            </w:pPr>
            <w:r>
              <w:rPr>
                <w:rFonts w:asciiTheme="minorHAnsi" w:hAnsiTheme="minorHAnsi" w:cstheme="minorHAnsi"/>
                <w:b/>
                <w:bCs/>
                <w:iCs/>
                <w:color w:val="136C73"/>
                <w:sz w:val="22"/>
                <w:szCs w:val="22"/>
              </w:rPr>
              <w:t>A</w:t>
            </w:r>
            <w:r w:rsidR="003B47A9">
              <w:rPr>
                <w:rFonts w:asciiTheme="minorHAnsi" w:hAnsiTheme="minorHAnsi" w:cstheme="minorHAnsi"/>
                <w:b/>
                <w:bCs/>
                <w:iCs/>
                <w:color w:val="136C73"/>
                <w:sz w:val="22"/>
                <w:szCs w:val="22"/>
              </w:rPr>
              <w:t>n</w:t>
            </w:r>
            <w:r>
              <w:rPr>
                <w:rFonts w:asciiTheme="minorHAnsi" w:hAnsiTheme="minorHAnsi" w:cstheme="minorHAnsi"/>
                <w:b/>
                <w:bCs/>
                <w:iCs/>
                <w:color w:val="136C73"/>
                <w:sz w:val="22"/>
                <w:szCs w:val="22"/>
              </w:rPr>
              <w:t>troji pakopa</w:t>
            </w:r>
          </w:p>
        </w:tc>
        <w:tc>
          <w:tcPr>
            <w:tcW w:w="1734" w:type="dxa"/>
            <w:vAlign w:val="center"/>
          </w:tcPr>
          <w:p w14:paraId="5F43C1DE"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45714E85"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26DE1B3C"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shd w:val="clear" w:color="auto" w:fill="136C73"/>
            <w:vAlign w:val="center"/>
          </w:tcPr>
          <w:p w14:paraId="31C79B3F"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c>
          <w:tcPr>
            <w:tcW w:w="1607" w:type="dxa"/>
            <w:vAlign w:val="center"/>
          </w:tcPr>
          <w:p w14:paraId="519BA08B" w14:textId="77777777" w:rsidR="007E04D8" w:rsidRPr="00B22A87" w:rsidRDefault="007E04D8" w:rsidP="00F50679">
            <w:pPr>
              <w:tabs>
                <w:tab w:val="left" w:pos="1298"/>
                <w:tab w:val="left" w:pos="1701"/>
                <w:tab w:val="left" w:pos="1985"/>
              </w:tabs>
              <w:jc w:val="center"/>
              <w:rPr>
                <w:rFonts w:asciiTheme="minorHAnsi" w:hAnsiTheme="minorHAnsi" w:cstheme="minorHAnsi"/>
                <w:iCs/>
                <w:sz w:val="22"/>
                <w:szCs w:val="22"/>
              </w:rPr>
            </w:pPr>
          </w:p>
        </w:tc>
      </w:tr>
    </w:tbl>
    <w:p w14:paraId="504C35F6"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1E3828ED" w14:textId="77777777" w:rsidR="000F4BE5" w:rsidRPr="002928DA" w:rsidRDefault="000F4BE5" w:rsidP="002928DA">
      <w:pPr>
        <w:spacing w:line="276" w:lineRule="auto"/>
        <w:rPr>
          <w:rFonts w:asciiTheme="minorHAnsi" w:hAnsiTheme="minorHAnsi" w:cstheme="minorHAnsi"/>
          <w:b/>
          <w:bCs/>
          <w:iCs/>
          <w:color w:val="136C73"/>
          <w:sz w:val="22"/>
          <w:szCs w:val="22"/>
          <w:lang w:eastAsia="lt-LT"/>
        </w:rPr>
      </w:pPr>
      <w:r w:rsidRPr="002928DA">
        <w:rPr>
          <w:rFonts w:asciiTheme="minorHAnsi" w:hAnsiTheme="minorHAnsi" w:cstheme="minorHAnsi"/>
          <w:b/>
          <w:bCs/>
          <w:iCs/>
          <w:color w:val="136C73"/>
          <w:sz w:val="22"/>
          <w:szCs w:val="22"/>
          <w:lang w:eastAsia="lt-LT"/>
        </w:rPr>
        <w:t>PAGIRTINI ASPEKTAI</w:t>
      </w:r>
    </w:p>
    <w:p w14:paraId="3AA33421"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29820980" w14:textId="77777777" w:rsidR="002928DA" w:rsidRPr="002928DA" w:rsidRDefault="002928DA" w:rsidP="002928DA">
      <w:pPr>
        <w:pStyle w:val="ListParagraph"/>
        <w:numPr>
          <w:ilvl w:val="0"/>
          <w:numId w:val="4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Tvirti ryšiai ir bendradarbiavimas tarp studentų ir fakulteto vadovybės užtikrina, kad studentų balsas būtų išgirstas.</w:t>
      </w:r>
    </w:p>
    <w:p w14:paraId="7CB33A61" w14:textId="77777777" w:rsidR="002928DA" w:rsidRPr="002928DA" w:rsidRDefault="002928DA" w:rsidP="002928DA">
      <w:pPr>
        <w:pStyle w:val="ListParagraph"/>
        <w:numPr>
          <w:ilvl w:val="0"/>
          <w:numId w:val="43"/>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Apklausos teikiamos ne tik nuolatinių studijų studentams, bet ir tarptautiniams studentams, atvykstantiems palyginti trumpam laikui.</w:t>
      </w:r>
    </w:p>
    <w:p w14:paraId="65B6A7AA"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p>
    <w:p w14:paraId="2B4B1201" w14:textId="77777777" w:rsidR="007E04D8" w:rsidRPr="002928DA" w:rsidRDefault="007E04D8" w:rsidP="002928DA">
      <w:pPr>
        <w:spacing w:line="276" w:lineRule="auto"/>
        <w:rPr>
          <w:rFonts w:asciiTheme="minorHAnsi" w:hAnsiTheme="minorHAnsi" w:cstheme="minorHAnsi"/>
          <w:b/>
          <w:bCs/>
          <w:color w:val="136C73"/>
          <w:sz w:val="22"/>
          <w:szCs w:val="22"/>
          <w:lang w:eastAsia="lt-LT"/>
        </w:rPr>
      </w:pPr>
      <w:r w:rsidRPr="002928DA">
        <w:rPr>
          <w:rFonts w:asciiTheme="minorHAnsi" w:hAnsiTheme="minorHAnsi" w:cstheme="minorHAnsi"/>
          <w:b/>
          <w:bCs/>
          <w:color w:val="136C73"/>
          <w:sz w:val="22"/>
          <w:szCs w:val="22"/>
          <w:lang w:eastAsia="lt-LT"/>
        </w:rPr>
        <w:t>REKOMENDACIJOS</w:t>
      </w:r>
    </w:p>
    <w:p w14:paraId="79FE83C1"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p>
    <w:p w14:paraId="341189AF"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Trūkumams pašalinti</w:t>
      </w:r>
    </w:p>
    <w:p w14:paraId="1FDBE11B"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0717298A" w14:textId="77777777" w:rsidR="002928DA" w:rsidRPr="002928DA" w:rsidRDefault="002928DA" w:rsidP="002928DA">
      <w:pPr>
        <w:pStyle w:val="ListParagraph"/>
        <w:spacing w:line="276" w:lineRule="auto"/>
        <w:jc w:val="left"/>
        <w:rPr>
          <w:rFonts w:asciiTheme="minorHAnsi" w:hAnsiTheme="minorHAnsi" w:cstheme="minorHAnsi"/>
          <w:i/>
          <w:iCs/>
          <w:sz w:val="22"/>
          <w:szCs w:val="22"/>
          <w:lang w:val="lt-LT" w:eastAsia="lt-LT"/>
        </w:rPr>
      </w:pPr>
      <w:r w:rsidRPr="002928DA">
        <w:rPr>
          <w:rFonts w:asciiTheme="minorHAnsi" w:hAnsiTheme="minorHAnsi" w:cstheme="minorHAnsi"/>
          <w:i/>
          <w:iCs/>
          <w:sz w:val="22"/>
          <w:szCs w:val="22"/>
          <w:lang w:val="lt-LT" w:eastAsia="lt-LT"/>
        </w:rPr>
        <w:t>Trūkumų nenustatyta</w:t>
      </w:r>
    </w:p>
    <w:p w14:paraId="0C7D9D32"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4A043A0A" w14:textId="18326C2E" w:rsidR="007E04D8" w:rsidRPr="002928DA" w:rsidRDefault="00C74302" w:rsidP="002928DA">
      <w:pPr>
        <w:tabs>
          <w:tab w:val="left" w:pos="1298"/>
          <w:tab w:val="left" w:pos="1985"/>
        </w:tabs>
        <w:spacing w:line="276" w:lineRule="auto"/>
        <w:jc w:val="both"/>
        <w:rPr>
          <w:rFonts w:asciiTheme="minorHAnsi" w:eastAsia="Calibri" w:hAnsiTheme="minorHAnsi" w:cstheme="minorHAnsi"/>
          <w:iCs/>
          <w:color w:val="136C73"/>
          <w:sz w:val="22"/>
          <w:szCs w:val="22"/>
          <w:lang w:eastAsia="lt-LT"/>
        </w:rPr>
      </w:pPr>
      <w:r w:rsidRPr="002928DA">
        <w:rPr>
          <w:rFonts w:asciiTheme="minorHAnsi" w:eastAsia="Calibri" w:hAnsiTheme="minorHAnsi" w:cstheme="minorHAnsi"/>
          <w:iCs/>
          <w:color w:val="136C73"/>
          <w:sz w:val="22"/>
          <w:szCs w:val="22"/>
          <w:lang w:eastAsia="lt-LT"/>
        </w:rPr>
        <w:t>Tolesniam</w:t>
      </w:r>
      <w:r w:rsidR="007E04D8" w:rsidRPr="002928DA">
        <w:rPr>
          <w:rFonts w:asciiTheme="minorHAnsi" w:eastAsia="Calibri" w:hAnsiTheme="minorHAnsi" w:cstheme="minorHAnsi"/>
          <w:iCs/>
          <w:color w:val="136C73"/>
          <w:sz w:val="22"/>
          <w:szCs w:val="22"/>
          <w:lang w:eastAsia="lt-LT"/>
        </w:rPr>
        <w:t xml:space="preserve"> tobulėjimui</w:t>
      </w:r>
    </w:p>
    <w:p w14:paraId="1F337849" w14:textId="77777777" w:rsidR="007E04D8" w:rsidRPr="002928DA" w:rsidRDefault="007E04D8" w:rsidP="002928DA">
      <w:pPr>
        <w:tabs>
          <w:tab w:val="left" w:pos="1298"/>
          <w:tab w:val="left" w:pos="1985"/>
        </w:tabs>
        <w:spacing w:line="276" w:lineRule="auto"/>
        <w:jc w:val="both"/>
        <w:rPr>
          <w:rFonts w:asciiTheme="minorHAnsi" w:eastAsia="Calibri" w:hAnsiTheme="minorHAnsi" w:cstheme="minorHAnsi"/>
          <w:iCs/>
          <w:sz w:val="22"/>
          <w:szCs w:val="22"/>
          <w:lang w:eastAsia="lt-LT"/>
        </w:rPr>
      </w:pPr>
    </w:p>
    <w:p w14:paraId="6914374B" w14:textId="77777777" w:rsidR="002928DA" w:rsidRPr="002928DA" w:rsidRDefault="002928DA" w:rsidP="002928DA">
      <w:pPr>
        <w:pStyle w:val="ListParagraph"/>
        <w:numPr>
          <w:ilvl w:val="0"/>
          <w:numId w:val="44"/>
        </w:numPr>
        <w:spacing w:line="276" w:lineRule="auto"/>
        <w:rPr>
          <w:rFonts w:asciiTheme="minorHAnsi" w:hAnsiTheme="minorHAnsi" w:cstheme="minorHAnsi"/>
          <w:sz w:val="22"/>
          <w:szCs w:val="22"/>
          <w:lang w:val="lt-LT" w:eastAsia="lt-LT"/>
        </w:rPr>
      </w:pPr>
      <w:r w:rsidRPr="002928DA">
        <w:rPr>
          <w:rFonts w:asciiTheme="minorHAnsi" w:hAnsiTheme="minorHAnsi" w:cstheme="minorHAnsi"/>
          <w:sz w:val="22"/>
          <w:szCs w:val="22"/>
          <w:lang w:val="lt-LT" w:eastAsia="lt-LT"/>
        </w:rPr>
        <w:t>Stiprinti bendradarbiavimą su pramonės atstovais įsteigiant nuolatinę pramonės patariamąją tarybą.</w:t>
      </w:r>
    </w:p>
    <w:p w14:paraId="6D4DFD79" w14:textId="77777777" w:rsidR="00291AB7" w:rsidRPr="00FD467B" w:rsidRDefault="00291AB7" w:rsidP="00291AB7">
      <w:pPr>
        <w:spacing w:line="276" w:lineRule="auto"/>
        <w:rPr>
          <w:rFonts w:ascii="Cambria" w:eastAsia="Calibri" w:hAnsi="Cambria"/>
          <w:lang w:val="en-GB" w:eastAsia="lt-LT"/>
        </w:rPr>
      </w:pPr>
      <w:r w:rsidRPr="005D0FF7">
        <w:rPr>
          <w:rFonts w:ascii="Cambria" w:eastAsia="Calibri" w:hAnsi="Cambria"/>
          <w:sz w:val="22"/>
          <w:szCs w:val="22"/>
          <w:lang w:val="en-GB" w:eastAsia="lt-LT"/>
        </w:rPr>
        <w:br w:type="page"/>
      </w:r>
    </w:p>
    <w:p w14:paraId="6401FD98" w14:textId="1F821494" w:rsidR="00291AB7" w:rsidRDefault="00291AB7" w:rsidP="00291AB7">
      <w:pPr>
        <w:spacing w:line="276" w:lineRule="auto"/>
        <w:jc w:val="center"/>
        <w:rPr>
          <w:rFonts w:asciiTheme="minorHAnsi" w:hAnsiTheme="minorHAnsi" w:cstheme="minorHAnsi"/>
          <w:b/>
          <w:bCs/>
          <w:color w:val="136C73"/>
          <w:sz w:val="36"/>
          <w:szCs w:val="36"/>
        </w:rPr>
      </w:pPr>
      <w:r w:rsidRPr="00F66E6A">
        <w:rPr>
          <w:rFonts w:asciiTheme="minorHAnsi" w:hAnsiTheme="minorHAnsi" w:cstheme="minorHAnsi"/>
          <w:b/>
          <w:bCs/>
          <w:color w:val="136C73"/>
          <w:sz w:val="36"/>
          <w:szCs w:val="36"/>
        </w:rPr>
        <w:lastRenderedPageBreak/>
        <w:t>S</w:t>
      </w:r>
      <w:r w:rsidR="00F468FC">
        <w:rPr>
          <w:rFonts w:asciiTheme="minorHAnsi" w:hAnsiTheme="minorHAnsi" w:cstheme="minorHAnsi"/>
          <w:b/>
          <w:bCs/>
          <w:color w:val="136C73"/>
          <w:sz w:val="36"/>
          <w:szCs w:val="36"/>
        </w:rPr>
        <w:t>ANTRAUKA</w:t>
      </w:r>
    </w:p>
    <w:p w14:paraId="45A66DF8" w14:textId="77777777" w:rsidR="002928DA" w:rsidRDefault="002928DA" w:rsidP="002928DA">
      <w:pPr>
        <w:spacing w:line="276" w:lineRule="auto"/>
        <w:jc w:val="both"/>
        <w:rPr>
          <w:rFonts w:ascii="Calibri" w:eastAsia="Calibri" w:hAnsi="Calibri" w:cs="Calibri"/>
          <w:sz w:val="22"/>
          <w:szCs w:val="22"/>
          <w:lang w:bidi="lt-LT"/>
        </w:rPr>
      </w:pPr>
    </w:p>
    <w:p w14:paraId="6A0C63D0" w14:textId="514B025C"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Ekspertų grupė dėkoja visiems VILNIUS TECH darbuotojams už dalyvavimą vertinimo procese. Dialogas su visomis grupėmis buvo ypač naudingas, todėl dėkojame joms už dalyvavimą šiame vertinime. Darbas ir svetingumas labai palengvino užduotį.</w:t>
      </w:r>
    </w:p>
    <w:p w14:paraId="785E19EC"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 xml:space="preserve"> </w:t>
      </w:r>
    </w:p>
    <w:p w14:paraId="4D155A23"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Apskritai ekspertų grupė nustatė, kad keturios komunikacijos studijų srities programos yra novatoriškos ir laiku reaguoja į sparčiai augančią kūrybinių industrijų rinką Lietuvoje ir už jos ribų. Programose veiksmingai atsižvelgiama į dabartinius visuomenės ir darbo rinkos poreikius, o jų turinys nuolat peržiūrimas, užtikrinant atitiktį naujausioms pramonės tendencijoms.</w:t>
      </w:r>
    </w:p>
    <w:p w14:paraId="472FBDAB"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 xml:space="preserve"> </w:t>
      </w:r>
    </w:p>
    <w:p w14:paraId="0D8C1181"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Toliau pateikiamos glaustos pastabos, kuriomis galima remtis įgyvendinant būsimas plėtros iniciatyvas.</w:t>
      </w:r>
    </w:p>
    <w:p w14:paraId="5188472C"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 xml:space="preserve"> </w:t>
      </w:r>
    </w:p>
    <w:p w14:paraId="741F3D7F"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 xml:space="preserve">Kalbant apie numatomų mokymosi rezultatų ir vertinimo metodų derinimą, galima būtų išsamiau paaiškinti, kaip suderinti numatytus mokymosi rezultatus ir </w:t>
      </w:r>
      <w:r w:rsidRPr="002928DA">
        <w:rPr>
          <w:rFonts w:ascii="Calibri" w:eastAsia="Calibri" w:hAnsi="Calibri" w:cs="Calibri"/>
          <w:i/>
          <w:sz w:val="22"/>
          <w:szCs w:val="22"/>
          <w:lang w:bidi="lt-LT"/>
        </w:rPr>
        <w:t>de facto</w:t>
      </w:r>
      <w:r w:rsidRPr="002928DA">
        <w:rPr>
          <w:rFonts w:ascii="Calibri" w:eastAsia="Calibri" w:hAnsi="Calibri" w:cs="Calibri"/>
          <w:sz w:val="22"/>
          <w:szCs w:val="22"/>
          <w:lang w:bidi="lt-LT"/>
        </w:rPr>
        <w:t xml:space="preserve"> taikomus vertinimo metodus. Todėl rekomenduojama kiekvienai iš keturių programų parengti vertinimo strategiją, kuri taip pat galėtų padidinti jų profilių išskirtinumą.</w:t>
      </w:r>
    </w:p>
    <w:p w14:paraId="6D871B28" w14:textId="77777777" w:rsidR="002928DA" w:rsidRPr="002928DA" w:rsidRDefault="002928DA" w:rsidP="002928DA">
      <w:pPr>
        <w:spacing w:line="276" w:lineRule="auto"/>
        <w:jc w:val="both"/>
        <w:rPr>
          <w:rFonts w:ascii="Calibri" w:eastAsia="Calibri" w:hAnsi="Calibri" w:cs="Calibri"/>
          <w:sz w:val="22"/>
          <w:szCs w:val="22"/>
          <w:lang w:val="en-GB"/>
        </w:rPr>
      </w:pPr>
    </w:p>
    <w:p w14:paraId="7329CEA1" w14:textId="77777777" w:rsidR="002928DA" w:rsidRPr="002928DA" w:rsidRDefault="002928DA" w:rsidP="002928DA">
      <w:pPr>
        <w:spacing w:line="276" w:lineRule="auto"/>
        <w:jc w:val="both"/>
        <w:rPr>
          <w:rFonts w:ascii="Calibri" w:eastAsia="Calibri" w:hAnsi="Calibri" w:cs="Calibri"/>
          <w:sz w:val="22"/>
          <w:szCs w:val="22"/>
          <w:lang w:bidi="lt-LT"/>
        </w:rPr>
      </w:pPr>
      <w:r w:rsidRPr="002928DA">
        <w:rPr>
          <w:rFonts w:ascii="Calibri" w:eastAsia="Calibri" w:hAnsi="Calibri" w:cs="Calibri"/>
          <w:sz w:val="22"/>
          <w:szCs w:val="22"/>
          <w:lang w:bidi="lt-LT"/>
        </w:rPr>
        <w:t>Mokslinių tyrimų kultūra sėkmingai plėtojama ir yra orientuota į augimą. Tai būtų galima sustiprinti suteikiant darbuotojams pakankamai laiko ir išteklių, kad jie galėtų tobulėti, visų pirma gerindami rezultatų kokybę - tiek straipsnių žurnaluose, tiek mokslinių tyrimų pasiūlymų. Visiems būtų naudinga atsisakyti praktinių klausimų ir daugiau dėmesio skirti akademinei veiklai (net jei ji vėliau būtų taikoma praktiniams klausimams spręsti). Tam reikia laiko ne tik rašyti, bet ir skaityti, mąstyti, susipažinti su naujomis publikacijomis, teoriniais ir konceptualiais pokyčiais. Tai savo ruožtu suteiks daugiau galimybių paskatinti studentų kritinį mąstymą ir naujas (bei esamas) teorines idėjas šioje srityje, taip pagerinant jų įgūdžius. Praktikos dėstytojams taip pat būtų naudinga susipažinti su teoriniais elementais ir perspektyvomis, kurios daro didelę įtaką jų darbui. Apskritai, tai padės ugdyti kritinį mąstymą ir įsitraukimą platesniu mastu.</w:t>
      </w:r>
    </w:p>
    <w:p w14:paraId="25E8F57E" w14:textId="77777777" w:rsidR="002928DA" w:rsidRPr="002928DA" w:rsidRDefault="002928DA" w:rsidP="002928DA">
      <w:pPr>
        <w:spacing w:line="276" w:lineRule="auto"/>
        <w:jc w:val="both"/>
        <w:rPr>
          <w:rFonts w:ascii="Calibri" w:eastAsia="Calibri" w:hAnsi="Calibri" w:cs="Calibri"/>
          <w:sz w:val="22"/>
          <w:szCs w:val="22"/>
          <w:lang w:bidi="lt-LT"/>
        </w:rPr>
      </w:pPr>
    </w:p>
    <w:p w14:paraId="751EB81D" w14:textId="77777777" w:rsidR="002928DA" w:rsidRPr="002928DA" w:rsidRDefault="002928DA" w:rsidP="002928DA">
      <w:pPr>
        <w:spacing w:line="276" w:lineRule="auto"/>
        <w:jc w:val="both"/>
        <w:rPr>
          <w:rFonts w:ascii="Calibri" w:eastAsia="Calibri" w:hAnsi="Calibri" w:cs="Calibri"/>
          <w:sz w:val="22"/>
          <w:szCs w:val="22"/>
          <w:lang w:val="en-GB"/>
        </w:rPr>
      </w:pPr>
      <w:r w:rsidRPr="002928DA">
        <w:rPr>
          <w:rFonts w:ascii="Calibri" w:eastAsia="Calibri" w:hAnsi="Calibri" w:cs="Calibri"/>
          <w:sz w:val="22"/>
          <w:szCs w:val="22"/>
          <w:lang w:bidi="lt-LT"/>
        </w:rPr>
        <w:t>Studentai gauna gerą paramą įgyvendinant programas ir, svarbiausia, jaučiasi „išgirsti“, o tai rodo, kad mokymosi kultūra apskritai yra teigiama. Reguliarios konsultacijos su darbuotojais, ypač dėl didėjančio mokinių skaičiaus, padės išlaikyti šį ryšį ir pozityvią aplinką</w:t>
      </w:r>
      <w:r w:rsidRPr="002928DA">
        <w:rPr>
          <w:rFonts w:ascii="Calibri" w:eastAsia="Calibri" w:hAnsi="Calibri" w:cs="Calibri"/>
          <w:sz w:val="22"/>
          <w:szCs w:val="22"/>
          <w:lang w:val="en-GB"/>
        </w:rPr>
        <w:t>.</w:t>
      </w:r>
    </w:p>
    <w:p w14:paraId="66AB819A" w14:textId="77777777" w:rsidR="009E3F5C" w:rsidRDefault="009E3F5C" w:rsidP="009E3F5C">
      <w:pPr>
        <w:spacing w:line="276" w:lineRule="auto"/>
        <w:rPr>
          <w:rFonts w:asciiTheme="minorHAnsi" w:hAnsiTheme="minorHAnsi" w:cstheme="minorHAnsi"/>
          <w:b/>
          <w:bCs/>
          <w:color w:val="136C73"/>
          <w:sz w:val="22"/>
          <w:szCs w:val="22"/>
        </w:rPr>
      </w:pPr>
    </w:p>
    <w:p w14:paraId="4F44C6A2" w14:textId="44A802AF" w:rsidR="00291AB7" w:rsidRPr="002928DA" w:rsidRDefault="00291AB7" w:rsidP="00291AB7">
      <w:pPr>
        <w:spacing w:line="276" w:lineRule="auto"/>
        <w:rPr>
          <w:rFonts w:asciiTheme="minorHAnsi" w:hAnsiTheme="minorHAnsi" w:cstheme="minorHAnsi"/>
          <w:b/>
          <w:bCs/>
          <w:color w:val="136C73"/>
          <w:sz w:val="36"/>
          <w:szCs w:val="36"/>
        </w:rPr>
      </w:pPr>
    </w:p>
    <w:p w14:paraId="1C85191C" w14:textId="77777777" w:rsidR="00291AB7" w:rsidRPr="00FD467B" w:rsidRDefault="00291AB7" w:rsidP="00291AB7">
      <w:pPr>
        <w:spacing w:line="276" w:lineRule="auto"/>
        <w:jc w:val="center"/>
        <w:rPr>
          <w:lang w:val="en-GB"/>
        </w:rPr>
      </w:pPr>
      <w:r w:rsidRPr="00FD467B">
        <w:rPr>
          <w:lang w:val="en-GB"/>
        </w:rPr>
        <w:t>_______________</w:t>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r>
      <w:r w:rsidRPr="00FD467B">
        <w:rPr>
          <w:lang w:val="en-GB"/>
        </w:rPr>
        <w:softHyphen/>
        <w:t>_____________</w:t>
      </w:r>
    </w:p>
    <w:p w14:paraId="2B7D2F5A" w14:textId="77CA579B" w:rsidR="00962EF2" w:rsidRPr="00291AB7" w:rsidRDefault="00962EF2" w:rsidP="008F64DA">
      <w:pPr>
        <w:spacing w:line="276" w:lineRule="auto"/>
        <w:jc w:val="center"/>
        <w:rPr>
          <w:rFonts w:ascii="Cambria" w:eastAsia="Calibri" w:hAnsi="Cambria"/>
          <w:color w:val="136C73"/>
        </w:rPr>
      </w:pPr>
    </w:p>
    <w:p w14:paraId="4368EE0B" w14:textId="77777777" w:rsidR="002928DA" w:rsidRDefault="002928DA" w:rsidP="002928DA">
      <w:pPr>
        <w:pStyle w:val="BodyText2"/>
        <w:spacing w:after="0" w:line="276" w:lineRule="auto"/>
        <w:jc w:val="both"/>
        <w:rPr>
          <w:lang w:val="lt-LT"/>
        </w:rPr>
      </w:pPr>
    </w:p>
    <w:p w14:paraId="1E162235" w14:textId="298E2C76" w:rsidR="009E209B" w:rsidRDefault="002928DA" w:rsidP="002928DA">
      <w:pPr>
        <w:pStyle w:val="BodyText2"/>
        <w:spacing w:after="0" w:line="276" w:lineRule="auto"/>
        <w:jc w:val="both"/>
        <w:rPr>
          <w:lang w:val="lt-LT"/>
        </w:rPr>
      </w:pPr>
      <w:bookmarkStart w:id="4" w:name="_Hlk173919374"/>
      <w:r>
        <w:rPr>
          <w:lang w:val="lt-LT"/>
        </w:rPr>
        <w:t>Paslaugos teikėjas patvirtina, jog yra susipažinęs su Lietuvos Respublikos baudžiamojo kodekso 235 straipsnio, numatančio atsakomybę už melagingą ar žinomai neteisingai atliktą vertimą, reikalavimais.</w:t>
      </w:r>
    </w:p>
    <w:p w14:paraId="4E4C83CE" w14:textId="686966FA" w:rsidR="002928DA" w:rsidRDefault="002928DA" w:rsidP="002928DA">
      <w:pPr>
        <w:pStyle w:val="BodyText2"/>
        <w:spacing w:after="0" w:line="276" w:lineRule="auto"/>
        <w:jc w:val="both"/>
        <w:rPr>
          <w:lang w:val="lt-LT"/>
        </w:rPr>
      </w:pPr>
    </w:p>
    <w:p w14:paraId="2EA0694D" w14:textId="77E21940" w:rsidR="002928DA" w:rsidRDefault="002928DA" w:rsidP="002928DA">
      <w:pPr>
        <w:pStyle w:val="BodyText2"/>
        <w:spacing w:after="0" w:line="276" w:lineRule="auto"/>
        <w:jc w:val="both"/>
        <w:rPr>
          <w:lang w:val="lt-LT"/>
        </w:rPr>
      </w:pPr>
    </w:p>
    <w:p w14:paraId="37EF99CC" w14:textId="7DEBF029" w:rsidR="002928DA" w:rsidRDefault="002928DA" w:rsidP="002928DA">
      <w:pPr>
        <w:pStyle w:val="BodyText2"/>
        <w:spacing w:after="0" w:line="276" w:lineRule="auto"/>
        <w:jc w:val="both"/>
        <w:rPr>
          <w:lang w:val="lt-LT"/>
        </w:rPr>
      </w:pPr>
    </w:p>
    <w:p w14:paraId="5F6958EB" w14:textId="77777777" w:rsidR="002928DA" w:rsidRDefault="002928DA" w:rsidP="002928DA">
      <w:pPr>
        <w:pStyle w:val="BodyText2"/>
        <w:spacing w:after="0" w:line="276" w:lineRule="auto"/>
        <w:jc w:val="both"/>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46"/>
      </w:tblGrid>
      <w:tr w:rsidR="002928DA" w14:paraId="61B5E5EA" w14:textId="77777777" w:rsidTr="00FF3872">
        <w:tc>
          <w:tcPr>
            <w:tcW w:w="3823" w:type="dxa"/>
          </w:tcPr>
          <w:p w14:paraId="59EB96E3" w14:textId="77777777" w:rsidR="002928DA" w:rsidRDefault="002928DA" w:rsidP="002928DA">
            <w:pPr>
              <w:pStyle w:val="BodyText2"/>
              <w:spacing w:after="0" w:line="276" w:lineRule="auto"/>
              <w:jc w:val="both"/>
              <w:rPr>
                <w:lang w:val="lt-LT"/>
              </w:rPr>
            </w:pPr>
          </w:p>
        </w:tc>
        <w:tc>
          <w:tcPr>
            <w:tcW w:w="5946" w:type="dxa"/>
            <w:tcBorders>
              <w:bottom w:val="single" w:sz="4" w:space="0" w:color="auto"/>
            </w:tcBorders>
          </w:tcPr>
          <w:p w14:paraId="3E085BC8" w14:textId="77777777" w:rsidR="002928DA" w:rsidRDefault="002928DA" w:rsidP="002928DA">
            <w:pPr>
              <w:pStyle w:val="BodyText2"/>
              <w:spacing w:after="0" w:line="276" w:lineRule="auto"/>
              <w:jc w:val="both"/>
              <w:rPr>
                <w:lang w:val="lt-LT"/>
              </w:rPr>
            </w:pPr>
          </w:p>
        </w:tc>
      </w:tr>
      <w:tr w:rsidR="002928DA" w14:paraId="6929570B" w14:textId="77777777" w:rsidTr="00FF3872">
        <w:tc>
          <w:tcPr>
            <w:tcW w:w="3823" w:type="dxa"/>
          </w:tcPr>
          <w:p w14:paraId="1A422F2E" w14:textId="77777777" w:rsidR="002928DA" w:rsidRDefault="002928DA" w:rsidP="002928DA">
            <w:pPr>
              <w:pStyle w:val="BodyText2"/>
              <w:spacing w:after="0" w:line="276" w:lineRule="auto"/>
              <w:jc w:val="both"/>
              <w:rPr>
                <w:lang w:val="lt-LT"/>
              </w:rPr>
            </w:pPr>
          </w:p>
        </w:tc>
        <w:tc>
          <w:tcPr>
            <w:tcW w:w="5946" w:type="dxa"/>
            <w:tcBorders>
              <w:top w:val="single" w:sz="4" w:space="0" w:color="auto"/>
            </w:tcBorders>
          </w:tcPr>
          <w:p w14:paraId="7818C422" w14:textId="77DF3AA5" w:rsidR="002928DA" w:rsidRDefault="002928DA" w:rsidP="002928DA">
            <w:pPr>
              <w:pStyle w:val="BodyText2"/>
              <w:spacing w:after="0" w:line="276" w:lineRule="auto"/>
              <w:jc w:val="center"/>
              <w:rPr>
                <w:lang w:val="lt-LT"/>
              </w:rPr>
            </w:pPr>
            <w:r>
              <w:rPr>
                <w:lang w:val="lt-LT"/>
              </w:rPr>
              <w:t>Vertėjo(-</w:t>
            </w:r>
            <w:proofErr w:type="spellStart"/>
            <w:r>
              <w:rPr>
                <w:lang w:val="lt-LT"/>
              </w:rPr>
              <w:t>os</w:t>
            </w:r>
            <w:proofErr w:type="spellEnd"/>
            <w:r>
              <w:rPr>
                <w:lang w:val="lt-LT"/>
              </w:rPr>
              <w:t>) vardas, pavardė, parašas</w:t>
            </w:r>
          </w:p>
        </w:tc>
      </w:tr>
      <w:bookmarkEnd w:id="4"/>
    </w:tbl>
    <w:p w14:paraId="6FC76109" w14:textId="4EE299B1" w:rsidR="002928DA" w:rsidRDefault="002928DA" w:rsidP="002928DA">
      <w:pPr>
        <w:pStyle w:val="BodyText2"/>
        <w:spacing w:after="0" w:line="276" w:lineRule="auto"/>
        <w:jc w:val="both"/>
        <w:rPr>
          <w:lang w:val="lt-LT"/>
        </w:rPr>
      </w:pPr>
    </w:p>
    <w:p w14:paraId="02420078" w14:textId="4FE0A322" w:rsidR="002928DA" w:rsidRPr="00291AB7" w:rsidRDefault="002928DA" w:rsidP="002928DA">
      <w:pPr>
        <w:pStyle w:val="BodyText2"/>
        <w:spacing w:after="0" w:line="276" w:lineRule="auto"/>
        <w:rPr>
          <w:lang w:val="lt-LT"/>
        </w:rPr>
      </w:pPr>
    </w:p>
    <w:sectPr w:rsidR="002928DA" w:rsidRPr="00291AB7"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F1B5" w14:textId="77777777" w:rsidR="001F3872" w:rsidRDefault="001F3872" w:rsidP="0042467A">
      <w:r>
        <w:separator/>
      </w:r>
    </w:p>
  </w:endnote>
  <w:endnote w:type="continuationSeparator" w:id="0">
    <w:p w14:paraId="24EFE673" w14:textId="77777777" w:rsidR="001F3872" w:rsidRDefault="001F3872" w:rsidP="0042467A">
      <w:r>
        <w:continuationSeparator/>
      </w:r>
    </w:p>
  </w:endnote>
  <w:endnote w:type="continuationNotice" w:id="1">
    <w:p w14:paraId="1EBF2B19" w14:textId="77777777" w:rsidR="00D916F2" w:rsidRDefault="00D9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0DFE" w14:textId="77777777" w:rsidR="001F3872" w:rsidRDefault="001F3872" w:rsidP="0042467A">
      <w:r>
        <w:separator/>
      </w:r>
    </w:p>
  </w:footnote>
  <w:footnote w:type="continuationSeparator" w:id="0">
    <w:p w14:paraId="2E09F036" w14:textId="77777777" w:rsidR="001F3872" w:rsidRDefault="001F3872" w:rsidP="0042467A">
      <w:r>
        <w:continuationSeparator/>
      </w:r>
    </w:p>
  </w:footnote>
  <w:footnote w:type="continuationNotice" w:id="1">
    <w:p w14:paraId="1652BBA6" w14:textId="77777777" w:rsidR="00D916F2" w:rsidRDefault="00D916F2"/>
  </w:footnote>
  <w:footnote w:id="2">
    <w:p w14:paraId="551D28D1" w14:textId="77777777" w:rsidR="005D0FF7" w:rsidRPr="005D0FF7" w:rsidRDefault="005D0FF7" w:rsidP="005D0FF7">
      <w:pPr>
        <w:pStyle w:val="FootnoteText"/>
        <w:jc w:val="both"/>
        <w:rPr>
          <w:rFonts w:asciiTheme="minorHAnsi" w:hAnsiTheme="minorHAnsi" w:cstheme="minorHAnsi"/>
        </w:rPr>
      </w:pPr>
      <w:r w:rsidRPr="005D0FF7">
        <w:rPr>
          <w:rStyle w:val="FootnoteReference"/>
          <w:rFonts w:asciiTheme="minorHAnsi" w:hAnsiTheme="minorHAnsi" w:cstheme="minorHAnsi"/>
        </w:rPr>
        <w:sym w:font="Symbol" w:char="F02A"/>
      </w:r>
      <w:r w:rsidRPr="005D0FF7">
        <w:rPr>
          <w:rFonts w:asciiTheme="minorHAnsi" w:hAnsiTheme="minorHAnsi" w:cstheme="minorHAnsi"/>
        </w:rPr>
        <w:t xml:space="preserve"> </w:t>
      </w:r>
    </w:p>
    <w:p w14:paraId="5AB3C573" w14:textId="77777777" w:rsidR="005D0FF7" w:rsidRPr="005D0FF7" w:rsidRDefault="005D0FF7" w:rsidP="005D0FF7">
      <w:pPr>
        <w:pStyle w:val="FootnoteText"/>
        <w:jc w:val="both"/>
        <w:rPr>
          <w:rFonts w:asciiTheme="minorHAnsi" w:hAnsiTheme="minorHAnsi" w:cstheme="minorHAnsi"/>
        </w:rPr>
      </w:pPr>
      <w:r w:rsidRPr="005D0FF7">
        <w:rPr>
          <w:rFonts w:asciiTheme="minorHAnsi" w:hAnsiTheme="minorHAnsi" w:cstheme="minorHAnsi"/>
          <w:b/>
          <w:bCs/>
          <w:color w:val="136C73"/>
        </w:rPr>
        <w:t>1 (unsatisfactory)</w:t>
      </w:r>
      <w:r w:rsidRPr="005D0FF7">
        <w:rPr>
          <w:rFonts w:asciiTheme="minorHAnsi" w:hAnsiTheme="minorHAnsi" w:cstheme="minorHAnsi"/>
          <w:color w:val="136C73"/>
        </w:rPr>
        <w:t xml:space="preserve"> </w:t>
      </w:r>
      <w:r w:rsidRPr="005D0FF7">
        <w:rPr>
          <w:rFonts w:asciiTheme="minorHAnsi" w:hAnsiTheme="minorHAnsi" w:cstheme="minorHAnsi"/>
        </w:rPr>
        <w:t>- the area does not meet the minimum requirements, there are substantial shortcomings that hinder the implementation of the programmes in the field.</w:t>
      </w:r>
    </w:p>
    <w:p w14:paraId="3DAAA4D2" w14:textId="77777777" w:rsidR="005D0FF7" w:rsidRPr="005D0FF7" w:rsidRDefault="005D0FF7" w:rsidP="005D0FF7">
      <w:pPr>
        <w:pStyle w:val="FootnoteText"/>
        <w:jc w:val="both"/>
        <w:rPr>
          <w:rFonts w:asciiTheme="minorHAnsi" w:hAnsiTheme="minorHAnsi" w:cstheme="minorHAnsi"/>
        </w:rPr>
      </w:pPr>
      <w:r w:rsidRPr="005D0FF7">
        <w:rPr>
          <w:rFonts w:asciiTheme="minorHAnsi" w:hAnsiTheme="minorHAnsi" w:cstheme="minorHAnsi"/>
          <w:b/>
          <w:bCs/>
          <w:color w:val="136C73"/>
        </w:rPr>
        <w:t>2 (satisfactory)</w:t>
      </w:r>
      <w:r w:rsidRPr="005D0FF7">
        <w:rPr>
          <w:rFonts w:asciiTheme="minorHAnsi" w:hAnsiTheme="minorHAnsi" w:cstheme="minorHAnsi"/>
          <w:color w:val="136C73"/>
        </w:rPr>
        <w:t xml:space="preserve"> </w:t>
      </w:r>
      <w:r w:rsidRPr="005D0FF7">
        <w:rPr>
          <w:rFonts w:asciiTheme="minorHAnsi" w:hAnsiTheme="minorHAnsi" w:cstheme="minorHAnsi"/>
        </w:rPr>
        <w:t>- the area meets the minimum requirements, but there are substantial shortcomings that need to be eliminated.</w:t>
      </w:r>
    </w:p>
    <w:p w14:paraId="5681D02C" w14:textId="77777777" w:rsidR="005D0FF7" w:rsidRPr="005D0FF7" w:rsidRDefault="005D0FF7" w:rsidP="005D0FF7">
      <w:pPr>
        <w:pStyle w:val="FootnoteText"/>
        <w:jc w:val="both"/>
        <w:rPr>
          <w:rFonts w:asciiTheme="minorHAnsi" w:hAnsiTheme="minorHAnsi" w:cstheme="minorHAnsi"/>
        </w:rPr>
      </w:pPr>
      <w:r w:rsidRPr="005D0FF7">
        <w:rPr>
          <w:rFonts w:asciiTheme="minorHAnsi" w:hAnsiTheme="minorHAnsi" w:cstheme="minorHAnsi"/>
          <w:b/>
          <w:bCs/>
          <w:color w:val="136C73"/>
        </w:rPr>
        <w:t>3 (good)</w:t>
      </w:r>
      <w:r w:rsidRPr="005D0FF7">
        <w:rPr>
          <w:rFonts w:asciiTheme="minorHAnsi" w:hAnsiTheme="minorHAnsi" w:cstheme="minorHAnsi"/>
          <w:color w:val="136C73"/>
        </w:rPr>
        <w:t xml:space="preserve"> </w:t>
      </w:r>
      <w:r w:rsidRPr="005D0FF7">
        <w:rPr>
          <w:rFonts w:asciiTheme="minorHAnsi" w:hAnsiTheme="minorHAnsi" w:cstheme="minorHAnsi"/>
        </w:rPr>
        <w:t>- the area is being developed systematically, without any substantial shortcomings.</w:t>
      </w:r>
    </w:p>
    <w:p w14:paraId="4D1C178D" w14:textId="77777777" w:rsidR="005D0FF7" w:rsidRPr="005D0FF7" w:rsidRDefault="005D0FF7" w:rsidP="005D0FF7">
      <w:pPr>
        <w:pStyle w:val="FootnoteText"/>
        <w:jc w:val="both"/>
        <w:rPr>
          <w:rFonts w:asciiTheme="minorHAnsi" w:hAnsiTheme="minorHAnsi" w:cstheme="minorHAnsi"/>
        </w:rPr>
      </w:pPr>
      <w:r w:rsidRPr="005D0FF7">
        <w:rPr>
          <w:rFonts w:asciiTheme="minorHAnsi" w:hAnsiTheme="minorHAnsi" w:cstheme="minorHAnsi"/>
          <w:b/>
          <w:bCs/>
          <w:color w:val="136C73"/>
        </w:rPr>
        <w:t>4 (very good)</w:t>
      </w:r>
      <w:r w:rsidRPr="005D0FF7">
        <w:rPr>
          <w:rFonts w:asciiTheme="minorHAnsi" w:hAnsiTheme="minorHAnsi" w:cstheme="minorHAnsi"/>
          <w:color w:val="136C73"/>
        </w:rPr>
        <w:t xml:space="preserve"> </w:t>
      </w:r>
      <w:r w:rsidRPr="005D0FF7">
        <w:rPr>
          <w:rFonts w:asciiTheme="minorHAnsi" w:hAnsiTheme="minorHAnsi" w:cstheme="minorHAnsi"/>
        </w:rPr>
        <w:t>- the area is evaluated very well in the national context and internationally, without any shortcomings.</w:t>
      </w:r>
    </w:p>
    <w:p w14:paraId="49C067D2" w14:textId="77777777" w:rsidR="005D0FF7" w:rsidRPr="005D0FF7" w:rsidRDefault="005D0FF7" w:rsidP="005D0FF7">
      <w:pPr>
        <w:pStyle w:val="FootnoteText"/>
        <w:jc w:val="both"/>
        <w:rPr>
          <w:rFonts w:asciiTheme="minorHAnsi" w:hAnsiTheme="minorHAnsi" w:cstheme="minorHAnsi"/>
        </w:rPr>
      </w:pPr>
      <w:r w:rsidRPr="005D0FF7">
        <w:rPr>
          <w:rFonts w:asciiTheme="minorHAnsi" w:hAnsiTheme="minorHAnsi" w:cstheme="minorHAnsi"/>
          <w:b/>
          <w:bCs/>
          <w:color w:val="136C73"/>
        </w:rPr>
        <w:t>5 (exceptional)</w:t>
      </w:r>
      <w:r w:rsidRPr="005D0FF7">
        <w:rPr>
          <w:rFonts w:asciiTheme="minorHAnsi" w:hAnsiTheme="minorHAnsi" w:cstheme="minorHAnsi"/>
          <w:color w:val="136C73"/>
        </w:rPr>
        <w:t xml:space="preserve"> </w:t>
      </w:r>
      <w:r w:rsidRPr="005D0FF7">
        <w:rPr>
          <w:rFonts w:asciiTheme="minorHAnsi" w:hAnsiTheme="minorHAnsi" w:cstheme="minorHAnsi"/>
        </w:rPr>
        <w:t>- the area is evaluated exceptionally well in the national context and internationally.</w:t>
      </w:r>
    </w:p>
  </w:footnote>
  <w:footnote w:id="3">
    <w:p w14:paraId="755BB6D5" w14:textId="77777777" w:rsidR="005D0FF7" w:rsidRPr="005D0FF7" w:rsidRDefault="005D0FF7" w:rsidP="005D0FF7">
      <w:pPr>
        <w:pStyle w:val="FootnoteText"/>
        <w:rPr>
          <w:rFonts w:asciiTheme="minorHAnsi" w:hAnsiTheme="minorHAnsi" w:cstheme="minorHAnsi"/>
        </w:rPr>
      </w:pPr>
    </w:p>
  </w:footnote>
  <w:footnote w:id="4">
    <w:p w14:paraId="417041A6" w14:textId="77777777" w:rsidR="00291AB7" w:rsidRPr="005D0FF7" w:rsidRDefault="00291AB7" w:rsidP="00291AB7">
      <w:pPr>
        <w:pStyle w:val="FootnoteText"/>
        <w:jc w:val="both"/>
        <w:rPr>
          <w:rFonts w:asciiTheme="minorHAnsi" w:hAnsiTheme="minorHAnsi" w:cstheme="minorHAnsi"/>
        </w:rPr>
      </w:pPr>
      <w:r w:rsidRPr="005D0FF7">
        <w:rPr>
          <w:rStyle w:val="FootnoteReference"/>
          <w:rFonts w:asciiTheme="minorHAnsi" w:hAnsiTheme="minorHAnsi" w:cstheme="minorHAnsi"/>
        </w:rPr>
        <w:sym w:font="Symbol" w:char="F02A"/>
      </w:r>
      <w:r w:rsidRPr="005D0FF7">
        <w:rPr>
          <w:rFonts w:asciiTheme="minorHAnsi" w:hAnsiTheme="minorHAnsi" w:cstheme="minorHAnsi"/>
        </w:rPr>
        <w:t xml:space="preserve"> </w:t>
      </w:r>
    </w:p>
    <w:p w14:paraId="0A93593F" w14:textId="45BC082E" w:rsidR="00291AB7" w:rsidRPr="00F468FC" w:rsidRDefault="00291AB7" w:rsidP="00291AB7">
      <w:pPr>
        <w:pStyle w:val="FootnoteText"/>
        <w:jc w:val="both"/>
        <w:rPr>
          <w:rFonts w:asciiTheme="minorHAnsi" w:hAnsiTheme="minorHAnsi" w:cstheme="minorHAnsi"/>
          <w:lang w:val="lt-LT"/>
        </w:rPr>
      </w:pPr>
      <w:r w:rsidRPr="00F468FC">
        <w:rPr>
          <w:rFonts w:asciiTheme="minorHAnsi" w:hAnsiTheme="minorHAnsi" w:cstheme="minorHAnsi"/>
          <w:b/>
          <w:bCs/>
          <w:color w:val="136C73"/>
          <w:lang w:val="lt-LT"/>
        </w:rPr>
        <w:t>1 (</w:t>
      </w:r>
      <w:r w:rsidR="00F468FC" w:rsidRPr="00F468FC">
        <w:rPr>
          <w:rFonts w:asciiTheme="minorHAnsi" w:hAnsiTheme="minorHAnsi" w:cstheme="minorHAnsi"/>
          <w:b/>
          <w:bCs/>
          <w:color w:val="136C73"/>
          <w:lang w:val="lt-LT"/>
        </w:rPr>
        <w:t>nepatenkinamai</w:t>
      </w:r>
      <w:r w:rsidRPr="00F468FC">
        <w:rPr>
          <w:rFonts w:asciiTheme="minorHAnsi" w:hAnsiTheme="minorHAnsi" w:cstheme="minorHAnsi"/>
          <w:b/>
          <w:bCs/>
          <w:color w:val="136C73"/>
          <w:lang w:val="lt-LT"/>
        </w:rPr>
        <w:t>)</w:t>
      </w:r>
      <w:r w:rsidRPr="00F468FC">
        <w:rPr>
          <w:rFonts w:asciiTheme="minorHAnsi" w:hAnsiTheme="minorHAnsi" w:cstheme="minorHAnsi"/>
          <w:color w:val="136C73"/>
          <w:lang w:val="lt-LT"/>
        </w:rPr>
        <w:t xml:space="preserve"> </w:t>
      </w:r>
      <w:r w:rsidRPr="00F468FC">
        <w:rPr>
          <w:rFonts w:asciiTheme="minorHAnsi" w:hAnsiTheme="minorHAnsi" w:cstheme="minorHAnsi"/>
          <w:lang w:val="lt-LT"/>
        </w:rPr>
        <w:t xml:space="preserve">- </w:t>
      </w:r>
      <w:r w:rsidR="00F468FC" w:rsidRPr="00F468FC">
        <w:rPr>
          <w:rFonts w:asciiTheme="minorHAnsi" w:hAnsiTheme="minorHAnsi" w:cstheme="minorHAnsi"/>
          <w:lang w:val="lt-LT"/>
        </w:rPr>
        <w:t>sritis netenkina minimalių reikalavimų, yra esminių trūkumų, dėl kurių krypties studijos negali būti vykdomos.</w:t>
      </w:r>
    </w:p>
    <w:p w14:paraId="51D3747E" w14:textId="11C0E8A0" w:rsidR="00291AB7" w:rsidRPr="00F468FC" w:rsidRDefault="00291AB7" w:rsidP="00291AB7">
      <w:pPr>
        <w:pStyle w:val="FootnoteText"/>
        <w:jc w:val="both"/>
        <w:rPr>
          <w:rFonts w:asciiTheme="minorHAnsi" w:hAnsiTheme="minorHAnsi" w:cstheme="minorHAnsi"/>
          <w:lang w:val="lt-LT"/>
        </w:rPr>
      </w:pPr>
      <w:r w:rsidRPr="00F468FC">
        <w:rPr>
          <w:rFonts w:asciiTheme="minorHAnsi" w:hAnsiTheme="minorHAnsi" w:cstheme="minorHAnsi"/>
          <w:b/>
          <w:bCs/>
          <w:color w:val="136C73"/>
          <w:lang w:val="lt-LT"/>
        </w:rPr>
        <w:t>2 (</w:t>
      </w:r>
      <w:r w:rsidR="00F468FC">
        <w:rPr>
          <w:rFonts w:asciiTheme="minorHAnsi" w:hAnsiTheme="minorHAnsi" w:cstheme="minorHAnsi"/>
          <w:b/>
          <w:bCs/>
          <w:color w:val="136C73"/>
          <w:lang w:val="lt-LT"/>
        </w:rPr>
        <w:t>patenkinamai</w:t>
      </w:r>
      <w:r w:rsidRPr="00F468FC">
        <w:rPr>
          <w:rFonts w:asciiTheme="minorHAnsi" w:hAnsiTheme="minorHAnsi" w:cstheme="minorHAnsi"/>
          <w:b/>
          <w:bCs/>
          <w:color w:val="136C73"/>
          <w:lang w:val="lt-LT"/>
        </w:rPr>
        <w:t>)</w:t>
      </w:r>
      <w:r w:rsidRPr="00F468FC">
        <w:rPr>
          <w:rFonts w:asciiTheme="minorHAnsi" w:hAnsiTheme="minorHAnsi" w:cstheme="minorHAnsi"/>
          <w:color w:val="136C73"/>
          <w:lang w:val="lt-LT"/>
        </w:rPr>
        <w:t xml:space="preserve"> </w:t>
      </w:r>
      <w:r w:rsidRPr="00F468FC">
        <w:rPr>
          <w:rFonts w:asciiTheme="minorHAnsi" w:hAnsiTheme="minorHAnsi" w:cstheme="minorHAnsi"/>
          <w:lang w:val="lt-LT"/>
        </w:rPr>
        <w:t xml:space="preserve">- </w:t>
      </w:r>
      <w:r w:rsidR="00F468FC" w:rsidRPr="00F468FC">
        <w:rPr>
          <w:rFonts w:asciiTheme="minorHAnsi" w:hAnsiTheme="minorHAnsi" w:cstheme="minorHAnsi"/>
          <w:lang w:val="lt-LT"/>
        </w:rPr>
        <w:t>sritis tenkina minimalius reikalavimus, yra esminių trūkumų, kuriuos būtina pašalinti</w:t>
      </w:r>
      <w:r w:rsidR="00F468FC">
        <w:rPr>
          <w:rFonts w:asciiTheme="minorHAnsi" w:hAnsiTheme="minorHAnsi" w:cstheme="minorHAnsi"/>
          <w:lang w:val="lt-LT"/>
        </w:rPr>
        <w:t>.</w:t>
      </w:r>
    </w:p>
    <w:p w14:paraId="3828DEDD" w14:textId="06FC01D7" w:rsidR="00291AB7" w:rsidRPr="00F468FC" w:rsidRDefault="00291AB7" w:rsidP="00291AB7">
      <w:pPr>
        <w:pStyle w:val="FootnoteText"/>
        <w:jc w:val="both"/>
        <w:rPr>
          <w:rFonts w:asciiTheme="minorHAnsi" w:hAnsiTheme="minorHAnsi" w:cstheme="minorHAnsi"/>
          <w:lang w:val="lt-LT"/>
        </w:rPr>
      </w:pPr>
      <w:r w:rsidRPr="00F468FC">
        <w:rPr>
          <w:rFonts w:asciiTheme="minorHAnsi" w:hAnsiTheme="minorHAnsi" w:cstheme="minorHAnsi"/>
          <w:b/>
          <w:bCs/>
          <w:color w:val="136C73"/>
          <w:lang w:val="lt-LT"/>
        </w:rPr>
        <w:t>3 (</w:t>
      </w:r>
      <w:r w:rsidR="00F468FC">
        <w:rPr>
          <w:rFonts w:asciiTheme="minorHAnsi" w:hAnsiTheme="minorHAnsi" w:cstheme="minorHAnsi"/>
          <w:b/>
          <w:bCs/>
          <w:color w:val="136C73"/>
          <w:lang w:val="lt-LT"/>
        </w:rPr>
        <w:t>gerai</w:t>
      </w:r>
      <w:r w:rsidRPr="00F468FC">
        <w:rPr>
          <w:rFonts w:asciiTheme="minorHAnsi" w:hAnsiTheme="minorHAnsi" w:cstheme="minorHAnsi"/>
          <w:b/>
          <w:bCs/>
          <w:color w:val="136C73"/>
          <w:lang w:val="lt-LT"/>
        </w:rPr>
        <w:t>)</w:t>
      </w:r>
      <w:r w:rsidRPr="00F468FC">
        <w:rPr>
          <w:rFonts w:asciiTheme="minorHAnsi" w:hAnsiTheme="minorHAnsi" w:cstheme="minorHAnsi"/>
          <w:color w:val="136C73"/>
          <w:lang w:val="lt-LT"/>
        </w:rPr>
        <w:t xml:space="preserve"> </w:t>
      </w:r>
      <w:r w:rsidRPr="00F468FC">
        <w:rPr>
          <w:rFonts w:asciiTheme="minorHAnsi" w:hAnsiTheme="minorHAnsi" w:cstheme="minorHAnsi"/>
          <w:lang w:val="lt-LT"/>
        </w:rPr>
        <w:t xml:space="preserve">- </w:t>
      </w:r>
      <w:r w:rsidR="00F468FC" w:rsidRPr="00F468FC">
        <w:rPr>
          <w:rFonts w:asciiTheme="minorHAnsi" w:hAnsiTheme="minorHAnsi" w:cstheme="minorHAnsi"/>
          <w:lang w:val="lt-LT"/>
        </w:rPr>
        <w:t>sritis plėtojama sistemiškai, be esminių trūkumų</w:t>
      </w:r>
      <w:r w:rsidRPr="00F468FC">
        <w:rPr>
          <w:rFonts w:asciiTheme="minorHAnsi" w:hAnsiTheme="minorHAnsi" w:cstheme="minorHAnsi"/>
          <w:lang w:val="lt-LT"/>
        </w:rPr>
        <w:t>.</w:t>
      </w:r>
    </w:p>
    <w:p w14:paraId="12FA9D01" w14:textId="5066F687" w:rsidR="00291AB7" w:rsidRPr="00F468FC" w:rsidRDefault="00291AB7" w:rsidP="00291AB7">
      <w:pPr>
        <w:pStyle w:val="FootnoteText"/>
        <w:jc w:val="both"/>
        <w:rPr>
          <w:rFonts w:asciiTheme="minorHAnsi" w:hAnsiTheme="minorHAnsi" w:cstheme="minorHAnsi"/>
          <w:lang w:val="lt-LT"/>
        </w:rPr>
      </w:pPr>
      <w:r w:rsidRPr="00F468FC">
        <w:rPr>
          <w:rFonts w:asciiTheme="minorHAnsi" w:hAnsiTheme="minorHAnsi" w:cstheme="minorHAnsi"/>
          <w:b/>
          <w:bCs/>
          <w:color w:val="136C73"/>
          <w:lang w:val="lt-LT"/>
        </w:rPr>
        <w:t>4 (</w:t>
      </w:r>
      <w:r w:rsidR="00F468FC">
        <w:rPr>
          <w:rFonts w:asciiTheme="minorHAnsi" w:hAnsiTheme="minorHAnsi" w:cstheme="minorHAnsi"/>
          <w:b/>
          <w:bCs/>
          <w:color w:val="136C73"/>
          <w:lang w:val="lt-LT"/>
        </w:rPr>
        <w:t>labai gerai</w:t>
      </w:r>
      <w:r w:rsidRPr="00F468FC">
        <w:rPr>
          <w:rFonts w:asciiTheme="minorHAnsi" w:hAnsiTheme="minorHAnsi" w:cstheme="minorHAnsi"/>
          <w:b/>
          <w:bCs/>
          <w:color w:val="136C73"/>
          <w:lang w:val="lt-LT"/>
        </w:rPr>
        <w:t>)</w:t>
      </w:r>
      <w:r w:rsidRPr="00F468FC">
        <w:rPr>
          <w:rFonts w:asciiTheme="minorHAnsi" w:hAnsiTheme="minorHAnsi" w:cstheme="minorHAnsi"/>
          <w:color w:val="136C73"/>
          <w:lang w:val="lt-LT"/>
        </w:rPr>
        <w:t xml:space="preserve"> </w:t>
      </w:r>
      <w:r w:rsidRPr="00F468FC">
        <w:rPr>
          <w:rFonts w:asciiTheme="minorHAnsi" w:hAnsiTheme="minorHAnsi" w:cstheme="minorHAnsi"/>
          <w:lang w:val="lt-LT"/>
        </w:rPr>
        <w:t xml:space="preserve">- </w:t>
      </w:r>
      <w:r w:rsidR="00F468FC" w:rsidRPr="00F468FC">
        <w:rPr>
          <w:rFonts w:asciiTheme="minorHAnsi" w:hAnsiTheme="minorHAnsi" w:cstheme="minorHAnsi"/>
          <w:lang w:val="lt-LT"/>
        </w:rPr>
        <w:t>sritis vertinama labai gerai nacionaliniame kontekste ir tarptautinėje erdvėje, be jokių trūkumų</w:t>
      </w:r>
      <w:r w:rsidRPr="00F468FC">
        <w:rPr>
          <w:rFonts w:asciiTheme="minorHAnsi" w:hAnsiTheme="minorHAnsi" w:cstheme="minorHAnsi"/>
          <w:lang w:val="lt-LT"/>
        </w:rPr>
        <w:t>.</w:t>
      </w:r>
    </w:p>
    <w:p w14:paraId="3365E53D" w14:textId="66B65E8C" w:rsidR="00291AB7" w:rsidRPr="00F468FC" w:rsidRDefault="00291AB7" w:rsidP="00291AB7">
      <w:pPr>
        <w:pStyle w:val="FootnoteText"/>
        <w:jc w:val="both"/>
        <w:rPr>
          <w:rFonts w:asciiTheme="minorHAnsi" w:hAnsiTheme="minorHAnsi" w:cstheme="minorHAnsi"/>
          <w:lang w:val="lt-LT"/>
        </w:rPr>
      </w:pPr>
      <w:r w:rsidRPr="00F468FC">
        <w:rPr>
          <w:rFonts w:asciiTheme="minorHAnsi" w:hAnsiTheme="minorHAnsi" w:cstheme="minorHAnsi"/>
          <w:b/>
          <w:bCs/>
          <w:color w:val="136C73"/>
          <w:lang w:val="lt-LT"/>
        </w:rPr>
        <w:t>5 (</w:t>
      </w:r>
      <w:r w:rsidR="00C74302">
        <w:rPr>
          <w:rFonts w:asciiTheme="minorHAnsi" w:hAnsiTheme="minorHAnsi" w:cstheme="minorHAnsi"/>
          <w:b/>
          <w:bCs/>
          <w:color w:val="136C73"/>
          <w:lang w:val="lt-LT"/>
        </w:rPr>
        <w:t>puikiai</w:t>
      </w:r>
      <w:r w:rsidRPr="00F468FC">
        <w:rPr>
          <w:rFonts w:asciiTheme="minorHAnsi" w:hAnsiTheme="minorHAnsi" w:cstheme="minorHAnsi"/>
          <w:b/>
          <w:bCs/>
          <w:color w:val="136C73"/>
          <w:lang w:val="lt-LT"/>
        </w:rPr>
        <w:t>)</w:t>
      </w:r>
      <w:r w:rsidRPr="00F468FC">
        <w:rPr>
          <w:rFonts w:asciiTheme="minorHAnsi" w:hAnsiTheme="minorHAnsi" w:cstheme="minorHAnsi"/>
          <w:color w:val="136C73"/>
          <w:lang w:val="lt-LT"/>
        </w:rPr>
        <w:t xml:space="preserve"> </w:t>
      </w:r>
      <w:r w:rsidRPr="00F468FC">
        <w:rPr>
          <w:rFonts w:asciiTheme="minorHAnsi" w:hAnsiTheme="minorHAnsi" w:cstheme="minorHAnsi"/>
          <w:lang w:val="lt-LT"/>
        </w:rPr>
        <w:t xml:space="preserve">- </w:t>
      </w:r>
      <w:r w:rsidR="00F468FC" w:rsidRPr="00F468FC">
        <w:rPr>
          <w:rFonts w:asciiTheme="minorHAnsi" w:hAnsiTheme="minorHAnsi" w:cstheme="minorHAnsi"/>
          <w:lang w:val="lt-LT"/>
        </w:rPr>
        <w:t>sritis vertinama išskirtinai gerai nacionaliniame kontekste ir tarptautinėje erdvėje</w:t>
      </w:r>
      <w:r w:rsidRPr="00F468FC">
        <w:rPr>
          <w:rFonts w:asciiTheme="minorHAnsi" w:hAnsiTheme="minorHAnsi" w:cstheme="minorHAnsi"/>
          <w:lang w:val="lt-LT"/>
        </w:rPr>
        <w:t>.</w:t>
      </w:r>
    </w:p>
  </w:footnote>
  <w:footnote w:id="5">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673"/>
    <w:multiLevelType w:val="multilevel"/>
    <w:tmpl w:val="0A1044A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816B4"/>
    <w:multiLevelType w:val="multilevel"/>
    <w:tmpl w:val="52F26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D30A07"/>
    <w:multiLevelType w:val="multilevel"/>
    <w:tmpl w:val="39CA8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B5F55"/>
    <w:multiLevelType w:val="multilevel"/>
    <w:tmpl w:val="F2D81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765509"/>
    <w:multiLevelType w:val="multilevel"/>
    <w:tmpl w:val="13C02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C0A089A"/>
    <w:multiLevelType w:val="multilevel"/>
    <w:tmpl w:val="332C8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CCC3010"/>
    <w:multiLevelType w:val="multilevel"/>
    <w:tmpl w:val="39CA8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7B5CE2"/>
    <w:multiLevelType w:val="multilevel"/>
    <w:tmpl w:val="39CA8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2E20C99"/>
    <w:multiLevelType w:val="multilevel"/>
    <w:tmpl w:val="02141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546D0E"/>
    <w:multiLevelType w:val="multilevel"/>
    <w:tmpl w:val="F3B4D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78875AE"/>
    <w:multiLevelType w:val="multilevel"/>
    <w:tmpl w:val="BC942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F30D31"/>
    <w:multiLevelType w:val="multilevel"/>
    <w:tmpl w:val="9DAEBD2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006C53"/>
    <w:multiLevelType w:val="multilevel"/>
    <w:tmpl w:val="39CA8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58B610B"/>
    <w:multiLevelType w:val="multilevel"/>
    <w:tmpl w:val="5352D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8E525D"/>
    <w:multiLevelType w:val="multilevel"/>
    <w:tmpl w:val="235E3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1410B4F"/>
    <w:multiLevelType w:val="hybridMultilevel"/>
    <w:tmpl w:val="A4C49FA8"/>
    <w:lvl w:ilvl="0" w:tplc="8E70E472">
      <w:start w:val="1"/>
      <w:numFmt w:val="decimal"/>
      <w:lvlText w:val="%1."/>
      <w:lvlJc w:val="left"/>
      <w:pPr>
        <w:ind w:left="720"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799028B"/>
    <w:multiLevelType w:val="multilevel"/>
    <w:tmpl w:val="39CA8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325714"/>
    <w:multiLevelType w:val="multilevel"/>
    <w:tmpl w:val="E9422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33F2AA9"/>
    <w:multiLevelType w:val="multilevel"/>
    <w:tmpl w:val="AFF84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1446E8"/>
    <w:multiLevelType w:val="multilevel"/>
    <w:tmpl w:val="0A1044A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E026B0"/>
    <w:multiLevelType w:val="multilevel"/>
    <w:tmpl w:val="CBE6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9"/>
  </w:num>
  <w:num w:numId="2">
    <w:abstractNumId w:val="40"/>
  </w:num>
  <w:num w:numId="3">
    <w:abstractNumId w:val="8"/>
  </w:num>
  <w:num w:numId="4">
    <w:abstractNumId w:val="24"/>
  </w:num>
  <w:num w:numId="5">
    <w:abstractNumId w:val="16"/>
  </w:num>
  <w:num w:numId="6">
    <w:abstractNumId w:val="36"/>
  </w:num>
  <w:num w:numId="7">
    <w:abstractNumId w:val="20"/>
  </w:num>
  <w:num w:numId="8">
    <w:abstractNumId w:val="32"/>
  </w:num>
  <w:num w:numId="9">
    <w:abstractNumId w:val="7"/>
  </w:num>
  <w:num w:numId="10">
    <w:abstractNumId w:val="29"/>
  </w:num>
  <w:num w:numId="11">
    <w:abstractNumId w:val="26"/>
  </w:num>
  <w:num w:numId="12">
    <w:abstractNumId w:val="37"/>
  </w:num>
  <w:num w:numId="13">
    <w:abstractNumId w:val="30"/>
  </w:num>
  <w:num w:numId="14">
    <w:abstractNumId w:val="43"/>
  </w:num>
  <w:num w:numId="15">
    <w:abstractNumId w:val="5"/>
  </w:num>
  <w:num w:numId="16">
    <w:abstractNumId w:val="38"/>
  </w:num>
  <w:num w:numId="17">
    <w:abstractNumId w:val="31"/>
  </w:num>
  <w:num w:numId="18">
    <w:abstractNumId w:val="13"/>
  </w:num>
  <w:num w:numId="19">
    <w:abstractNumId w:val="10"/>
  </w:num>
  <w:num w:numId="20">
    <w:abstractNumId w:val="34"/>
  </w:num>
  <w:num w:numId="21">
    <w:abstractNumId w:val="25"/>
  </w:num>
  <w:num w:numId="22">
    <w:abstractNumId w:val="28"/>
  </w:num>
  <w:num w:numId="23">
    <w:abstractNumId w:val="6"/>
  </w:num>
  <w:num w:numId="24">
    <w:abstractNumId w:val="23"/>
  </w:num>
  <w:num w:numId="25">
    <w:abstractNumId w:val="9"/>
  </w:num>
  <w:num w:numId="26">
    <w:abstractNumId w:val="17"/>
  </w:num>
  <w:num w:numId="27">
    <w:abstractNumId w:val="4"/>
  </w:num>
  <w:num w:numId="28">
    <w:abstractNumId w:val="18"/>
  </w:num>
  <w:num w:numId="29">
    <w:abstractNumId w:val="0"/>
  </w:num>
  <w:num w:numId="30">
    <w:abstractNumId w:val="41"/>
  </w:num>
  <w:num w:numId="31">
    <w:abstractNumId w:val="22"/>
  </w:num>
  <w:num w:numId="32">
    <w:abstractNumId w:val="15"/>
  </w:num>
  <w:num w:numId="33">
    <w:abstractNumId w:val="1"/>
  </w:num>
  <w:num w:numId="34">
    <w:abstractNumId w:val="42"/>
  </w:num>
  <w:num w:numId="35">
    <w:abstractNumId w:val="3"/>
  </w:num>
  <w:num w:numId="36">
    <w:abstractNumId w:val="33"/>
  </w:num>
  <w:num w:numId="37">
    <w:abstractNumId w:val="14"/>
  </w:num>
  <w:num w:numId="38">
    <w:abstractNumId w:val="21"/>
  </w:num>
  <w:num w:numId="39">
    <w:abstractNumId w:val="11"/>
  </w:num>
  <w:num w:numId="40">
    <w:abstractNumId w:val="35"/>
  </w:num>
  <w:num w:numId="41">
    <w:abstractNumId w:val="12"/>
  </w:num>
  <w:num w:numId="42">
    <w:abstractNumId w:val="19"/>
  </w:num>
  <w:num w:numId="43">
    <w:abstractNumId w:val="2"/>
  </w:num>
  <w:num w:numId="44">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56D92"/>
    <w:rsid w:val="000A12D8"/>
    <w:rsid w:val="000B3CEE"/>
    <w:rsid w:val="000D4EE3"/>
    <w:rsid w:val="000F3C5C"/>
    <w:rsid w:val="000F4BE5"/>
    <w:rsid w:val="00113BE2"/>
    <w:rsid w:val="001607BA"/>
    <w:rsid w:val="001935B7"/>
    <w:rsid w:val="001B20A9"/>
    <w:rsid w:val="001B500A"/>
    <w:rsid w:val="001F3872"/>
    <w:rsid w:val="001F4A7C"/>
    <w:rsid w:val="00223D6B"/>
    <w:rsid w:val="002307AC"/>
    <w:rsid w:val="00233A48"/>
    <w:rsid w:val="00282146"/>
    <w:rsid w:val="00291AB7"/>
    <w:rsid w:val="002928DA"/>
    <w:rsid w:val="002932EE"/>
    <w:rsid w:val="002A5085"/>
    <w:rsid w:val="002F0FD3"/>
    <w:rsid w:val="002F4424"/>
    <w:rsid w:val="003002EA"/>
    <w:rsid w:val="003274FD"/>
    <w:rsid w:val="00347078"/>
    <w:rsid w:val="003473A8"/>
    <w:rsid w:val="00385F18"/>
    <w:rsid w:val="003B47A9"/>
    <w:rsid w:val="003C2BE5"/>
    <w:rsid w:val="0042467A"/>
    <w:rsid w:val="0043262A"/>
    <w:rsid w:val="004857AE"/>
    <w:rsid w:val="004933C9"/>
    <w:rsid w:val="004A331D"/>
    <w:rsid w:val="00507E52"/>
    <w:rsid w:val="005A5B7E"/>
    <w:rsid w:val="005A6EE0"/>
    <w:rsid w:val="005D0FF7"/>
    <w:rsid w:val="005F122D"/>
    <w:rsid w:val="0060015D"/>
    <w:rsid w:val="00626397"/>
    <w:rsid w:val="00644E50"/>
    <w:rsid w:val="006501B9"/>
    <w:rsid w:val="00654C95"/>
    <w:rsid w:val="00665FF5"/>
    <w:rsid w:val="006675C3"/>
    <w:rsid w:val="00672F6D"/>
    <w:rsid w:val="00677F9A"/>
    <w:rsid w:val="006847DA"/>
    <w:rsid w:val="0069329A"/>
    <w:rsid w:val="006B263A"/>
    <w:rsid w:val="006D1CFD"/>
    <w:rsid w:val="006D59EB"/>
    <w:rsid w:val="006E6977"/>
    <w:rsid w:val="00726FD0"/>
    <w:rsid w:val="0074209C"/>
    <w:rsid w:val="00753415"/>
    <w:rsid w:val="00776E84"/>
    <w:rsid w:val="007A56A7"/>
    <w:rsid w:val="007B563E"/>
    <w:rsid w:val="007E04D8"/>
    <w:rsid w:val="00822851"/>
    <w:rsid w:val="00880CC9"/>
    <w:rsid w:val="008D0291"/>
    <w:rsid w:val="008D61B1"/>
    <w:rsid w:val="008E6E56"/>
    <w:rsid w:val="008F64DA"/>
    <w:rsid w:val="0090052E"/>
    <w:rsid w:val="00962EF2"/>
    <w:rsid w:val="00970BA5"/>
    <w:rsid w:val="009B1A04"/>
    <w:rsid w:val="009C206C"/>
    <w:rsid w:val="009D11FE"/>
    <w:rsid w:val="009D23F6"/>
    <w:rsid w:val="009E209B"/>
    <w:rsid w:val="009E3F5C"/>
    <w:rsid w:val="009F7697"/>
    <w:rsid w:val="00A213D8"/>
    <w:rsid w:val="00A55DA6"/>
    <w:rsid w:val="00A61E4C"/>
    <w:rsid w:val="00A7414D"/>
    <w:rsid w:val="00A76858"/>
    <w:rsid w:val="00A838F5"/>
    <w:rsid w:val="00B16C97"/>
    <w:rsid w:val="00B22A87"/>
    <w:rsid w:val="00B4797C"/>
    <w:rsid w:val="00B5042F"/>
    <w:rsid w:val="00B53B48"/>
    <w:rsid w:val="00B86E3F"/>
    <w:rsid w:val="00BB1255"/>
    <w:rsid w:val="00BC7225"/>
    <w:rsid w:val="00BD6B36"/>
    <w:rsid w:val="00BE7F1E"/>
    <w:rsid w:val="00BF6CF4"/>
    <w:rsid w:val="00C218B5"/>
    <w:rsid w:val="00C72D32"/>
    <w:rsid w:val="00C74302"/>
    <w:rsid w:val="00C7668B"/>
    <w:rsid w:val="00C90ECC"/>
    <w:rsid w:val="00CB194C"/>
    <w:rsid w:val="00CF17B4"/>
    <w:rsid w:val="00D12BE0"/>
    <w:rsid w:val="00D32F58"/>
    <w:rsid w:val="00D65778"/>
    <w:rsid w:val="00D91383"/>
    <w:rsid w:val="00D916F2"/>
    <w:rsid w:val="00D9282D"/>
    <w:rsid w:val="00DF652C"/>
    <w:rsid w:val="00E644E2"/>
    <w:rsid w:val="00E83E52"/>
    <w:rsid w:val="00E90C75"/>
    <w:rsid w:val="00EB06E1"/>
    <w:rsid w:val="00EC1A38"/>
    <w:rsid w:val="00ED3A8A"/>
    <w:rsid w:val="00F024F0"/>
    <w:rsid w:val="00F4603E"/>
    <w:rsid w:val="00F468FC"/>
    <w:rsid w:val="00F5037C"/>
    <w:rsid w:val="00F64A37"/>
    <w:rsid w:val="00F66E6A"/>
    <w:rsid w:val="00FD467B"/>
    <w:rsid w:val="00FF3872"/>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22</Pages>
  <Words>18919</Words>
  <Characters>10784</Characters>
  <Application>Microsoft Office Word</Application>
  <DocSecurity>0</DocSecurity>
  <Lines>89</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2017-08-18T07:39:00Z</cp:lastPrinted>
  <dcterms:created xsi:type="dcterms:W3CDTF">2024-08-19T07:37:00Z</dcterms:created>
  <dcterms:modified xsi:type="dcterms:W3CDTF">2024-08-19T07:37:00Z</dcterms:modified>
</cp:coreProperties>
</file>